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9FA9F" w14:textId="77777777" w:rsidR="005431D7" w:rsidRPr="00B74CE0" w:rsidRDefault="005431D7" w:rsidP="00B74CE0">
      <w:pPr>
        <w:tabs>
          <w:tab w:val="left" w:pos="7088"/>
        </w:tabs>
        <w:spacing w:after="0" w:line="240" w:lineRule="auto"/>
        <w:rPr>
          <w:rFonts w:ascii="Cambria" w:hAnsi="Cambria" w:cstheme="majorBidi"/>
          <w:b/>
          <w:bCs/>
          <w:color w:val="282828"/>
          <w:sz w:val="32"/>
          <w:szCs w:val="32"/>
          <w:shd w:val="clear" w:color="auto" w:fill="FFFFFF"/>
        </w:rPr>
      </w:pPr>
      <w:r w:rsidRPr="00B74CE0">
        <w:rPr>
          <w:rFonts w:ascii="Cambria" w:hAnsi="Cambria" w:cstheme="majorBidi"/>
          <w:b/>
          <w:bCs/>
          <w:color w:val="282828"/>
          <w:sz w:val="32"/>
          <w:szCs w:val="32"/>
          <w:shd w:val="clear" w:color="auto" w:fill="FFFFFF"/>
        </w:rPr>
        <w:t>MAPPING RELIGIOUS MODERATION STRATEGIES: A BIBLIOMETRIC ANALYSIS</w:t>
      </w:r>
    </w:p>
    <w:p w14:paraId="1DC4EDD3" w14:textId="77777777" w:rsidR="00BA1080" w:rsidRPr="005F31BD" w:rsidRDefault="00BA1080">
      <w:pPr>
        <w:spacing w:after="0" w:line="240" w:lineRule="auto"/>
        <w:rPr>
          <w:rFonts w:ascii="Cambria" w:hAnsi="Cambria" w:cstheme="minorHAnsi"/>
          <w:iCs/>
          <w:sz w:val="20"/>
          <w:szCs w:val="20"/>
        </w:rPr>
      </w:pPr>
    </w:p>
    <w:p w14:paraId="26E48714" w14:textId="0F12FDCA" w:rsidR="00BA1080" w:rsidRDefault="005431D7">
      <w:pPr>
        <w:spacing w:after="0" w:line="240" w:lineRule="auto"/>
        <w:rPr>
          <w:rFonts w:ascii="Cambria" w:hAnsi="Cambria" w:cstheme="minorHAnsi"/>
          <w:b/>
          <w:bCs/>
          <w:iCs/>
          <w:sz w:val="24"/>
          <w:szCs w:val="24"/>
          <w:vertAlign w:val="superscript"/>
        </w:rPr>
      </w:pPr>
      <w:proofErr w:type="spellStart"/>
      <w:r>
        <w:rPr>
          <w:rFonts w:ascii="Cambria" w:hAnsi="Cambria" w:cstheme="minorHAnsi"/>
          <w:b/>
          <w:bCs/>
          <w:iCs/>
          <w:sz w:val="24"/>
          <w:szCs w:val="24"/>
        </w:rPr>
        <w:t>Indun</w:t>
      </w:r>
      <w:proofErr w:type="spellEnd"/>
      <w:r>
        <w:rPr>
          <w:rFonts w:ascii="Cambria" w:hAnsi="Cambria" w:cstheme="minorHAnsi"/>
          <w:b/>
          <w:bCs/>
          <w:iCs/>
          <w:sz w:val="24"/>
          <w:szCs w:val="24"/>
        </w:rPr>
        <w:t xml:space="preserve"> </w:t>
      </w:r>
      <w:proofErr w:type="spellStart"/>
      <w:r>
        <w:rPr>
          <w:rFonts w:ascii="Cambria" w:hAnsi="Cambria" w:cstheme="minorHAnsi"/>
          <w:b/>
          <w:bCs/>
          <w:iCs/>
          <w:sz w:val="24"/>
          <w:szCs w:val="24"/>
        </w:rPr>
        <w:t>Fanani</w:t>
      </w:r>
      <w:proofErr w:type="spellEnd"/>
      <w:r>
        <w:rPr>
          <w:rFonts w:ascii="Cambria" w:hAnsi="Cambria" w:cstheme="minorHAnsi"/>
          <w:b/>
          <w:bCs/>
          <w:iCs/>
          <w:sz w:val="24"/>
          <w:szCs w:val="24"/>
          <w:vertAlign w:val="superscript"/>
          <w:lang w:val="id-ID"/>
        </w:rPr>
        <w:t>1</w:t>
      </w:r>
      <w:r>
        <w:rPr>
          <w:rFonts w:ascii="Cambria" w:hAnsi="Cambria" w:cstheme="minorHAnsi"/>
          <w:b/>
          <w:bCs/>
          <w:iCs/>
          <w:sz w:val="24"/>
          <w:szCs w:val="24"/>
          <w:vertAlign w:val="superscript"/>
        </w:rPr>
        <w:t>*</w:t>
      </w:r>
    </w:p>
    <w:p w14:paraId="281ED26C" w14:textId="77777777" w:rsidR="00BA1080" w:rsidRDefault="00BA1080">
      <w:pPr>
        <w:spacing w:after="0" w:line="240" w:lineRule="auto"/>
        <w:rPr>
          <w:rFonts w:ascii="Cambria" w:hAnsi="Cambria" w:cstheme="minorHAnsi"/>
          <w:b/>
          <w:iCs/>
          <w:sz w:val="20"/>
          <w:szCs w:val="20"/>
        </w:rPr>
      </w:pPr>
    </w:p>
    <w:p w14:paraId="417B5000" w14:textId="32E5CE7A" w:rsidR="00BA1080" w:rsidRDefault="00000000">
      <w:pPr>
        <w:spacing w:after="0" w:line="240" w:lineRule="auto"/>
        <w:rPr>
          <w:rFonts w:ascii="Cambria" w:hAnsi="Cambria" w:cstheme="minorHAnsi"/>
          <w:i/>
          <w:iCs/>
          <w:sz w:val="18"/>
          <w:szCs w:val="18"/>
        </w:rPr>
      </w:pPr>
      <w:r>
        <w:rPr>
          <w:rFonts w:ascii="Cambria" w:hAnsi="Cambria" w:cstheme="minorHAnsi"/>
          <w:i/>
          <w:iCs/>
          <w:sz w:val="18"/>
          <w:szCs w:val="18"/>
          <w:vertAlign w:val="superscript"/>
          <w:lang w:val="id-ID"/>
        </w:rPr>
        <w:t>1</w:t>
      </w:r>
      <w:r>
        <w:rPr>
          <w:rFonts w:ascii="Cambria" w:hAnsi="Cambria" w:cstheme="minorHAnsi"/>
          <w:i/>
          <w:iCs/>
          <w:sz w:val="18"/>
          <w:szCs w:val="18"/>
          <w:vertAlign w:val="superscript"/>
        </w:rPr>
        <w:t xml:space="preserve"> </w:t>
      </w:r>
      <w:r w:rsidR="005431D7">
        <w:rPr>
          <w:rFonts w:ascii="Cambria" w:hAnsi="Cambria" w:cstheme="minorHAnsi"/>
          <w:i/>
          <w:iCs/>
          <w:sz w:val="18"/>
          <w:szCs w:val="18"/>
        </w:rPr>
        <w:t>Universitas Isla</w:t>
      </w:r>
      <w:r w:rsidR="00714CA8">
        <w:rPr>
          <w:rFonts w:ascii="Cambria" w:hAnsi="Cambria" w:cstheme="minorHAnsi"/>
          <w:i/>
          <w:iCs/>
          <w:sz w:val="18"/>
          <w:szCs w:val="18"/>
        </w:rPr>
        <w:t>m</w:t>
      </w:r>
      <w:r w:rsidR="005431D7">
        <w:rPr>
          <w:rFonts w:ascii="Cambria" w:hAnsi="Cambria" w:cstheme="minorHAnsi"/>
          <w:i/>
          <w:iCs/>
          <w:sz w:val="18"/>
          <w:szCs w:val="18"/>
        </w:rPr>
        <w:t xml:space="preserve"> Negeri</w:t>
      </w:r>
      <w:r>
        <w:rPr>
          <w:rFonts w:ascii="Cambria" w:hAnsi="Cambria" w:cstheme="minorHAnsi"/>
          <w:i/>
          <w:iCs/>
          <w:sz w:val="18"/>
          <w:szCs w:val="18"/>
        </w:rPr>
        <w:t xml:space="preserve">, </w:t>
      </w:r>
      <w:proofErr w:type="spellStart"/>
      <w:r w:rsidR="005431D7">
        <w:rPr>
          <w:rFonts w:ascii="Cambria" w:hAnsi="Cambria" w:cstheme="minorHAnsi"/>
          <w:i/>
          <w:iCs/>
          <w:sz w:val="18"/>
          <w:szCs w:val="18"/>
        </w:rPr>
        <w:t>Ponorogo</w:t>
      </w:r>
      <w:proofErr w:type="spellEnd"/>
      <w:r w:rsidR="0067362B">
        <w:rPr>
          <w:rFonts w:ascii="Cambria" w:hAnsi="Cambria" w:cstheme="minorHAnsi"/>
          <w:i/>
          <w:iCs/>
          <w:sz w:val="18"/>
          <w:szCs w:val="18"/>
        </w:rPr>
        <w:t xml:space="preserve">, </w:t>
      </w:r>
      <w:r w:rsidR="005431D7">
        <w:rPr>
          <w:rFonts w:ascii="Cambria" w:hAnsi="Cambria" w:cstheme="minorHAnsi"/>
          <w:i/>
          <w:iCs/>
          <w:sz w:val="18"/>
          <w:szCs w:val="18"/>
        </w:rPr>
        <w:t>Indonesia</w:t>
      </w:r>
    </w:p>
    <w:p w14:paraId="32B8F6E1" w14:textId="2746C0AB" w:rsidR="00BA1080" w:rsidRDefault="00000000">
      <w:pPr>
        <w:spacing w:after="0" w:line="240" w:lineRule="auto"/>
        <w:rPr>
          <w:rFonts w:ascii="Cambria" w:hAnsi="Cambria" w:cstheme="minorHAnsi"/>
          <w:i/>
          <w:iCs/>
          <w:sz w:val="18"/>
          <w:szCs w:val="18"/>
        </w:rPr>
      </w:pPr>
      <w:r>
        <w:rPr>
          <w:rFonts w:ascii="Cambria" w:hAnsi="Cambria" w:cstheme="minorHAnsi"/>
          <w:i/>
          <w:iCs/>
          <w:sz w:val="18"/>
          <w:szCs w:val="18"/>
          <w:vertAlign w:val="superscript"/>
          <w:lang w:val="id-ID"/>
        </w:rPr>
        <w:t>2</w:t>
      </w:r>
      <w:r>
        <w:rPr>
          <w:rFonts w:ascii="Cambria" w:hAnsi="Cambria" w:cstheme="minorHAnsi"/>
          <w:i/>
          <w:iCs/>
          <w:sz w:val="18"/>
          <w:szCs w:val="18"/>
          <w:vertAlign w:val="superscript"/>
        </w:rPr>
        <w:t xml:space="preserve"> </w:t>
      </w:r>
      <w:r>
        <w:rPr>
          <w:rFonts w:ascii="Cambria" w:hAnsi="Cambria" w:cstheme="minorHAnsi"/>
          <w:i/>
          <w:iCs/>
          <w:sz w:val="18"/>
          <w:szCs w:val="18"/>
        </w:rPr>
        <w:t xml:space="preserve">Second author’s Affiliation, </w:t>
      </w:r>
      <w:r w:rsidR="0067362B">
        <w:rPr>
          <w:rFonts w:ascii="Cambria" w:hAnsi="Cambria" w:cstheme="minorHAnsi"/>
          <w:i/>
          <w:iCs/>
          <w:sz w:val="18"/>
          <w:szCs w:val="18"/>
        </w:rPr>
        <w:t xml:space="preserve">City, </w:t>
      </w:r>
      <w:r>
        <w:rPr>
          <w:rFonts w:ascii="Cambria" w:hAnsi="Cambria" w:cstheme="minorHAnsi"/>
          <w:i/>
          <w:iCs/>
          <w:sz w:val="18"/>
          <w:szCs w:val="18"/>
        </w:rPr>
        <w:t>Country</w:t>
      </w:r>
    </w:p>
    <w:p w14:paraId="7CE3D845" w14:textId="605A25E1" w:rsidR="00BA1080" w:rsidRDefault="00000000">
      <w:pPr>
        <w:spacing w:after="0" w:line="240" w:lineRule="auto"/>
        <w:rPr>
          <w:rFonts w:ascii="Cambria" w:hAnsi="Cambria" w:cstheme="minorHAnsi"/>
          <w:i/>
          <w:iCs/>
          <w:sz w:val="18"/>
          <w:szCs w:val="18"/>
        </w:rPr>
      </w:pPr>
      <w:r>
        <w:rPr>
          <w:rFonts w:ascii="Cambria" w:hAnsi="Cambria" w:cstheme="minorHAnsi"/>
          <w:i/>
          <w:iCs/>
          <w:sz w:val="18"/>
          <w:szCs w:val="18"/>
          <w:vertAlign w:val="superscript"/>
          <w:lang w:val="id-ID"/>
        </w:rPr>
        <w:t>3</w:t>
      </w:r>
      <w:r>
        <w:rPr>
          <w:rFonts w:ascii="Cambria" w:hAnsi="Cambria" w:cstheme="minorHAnsi"/>
          <w:i/>
          <w:iCs/>
          <w:sz w:val="18"/>
          <w:szCs w:val="18"/>
          <w:vertAlign w:val="superscript"/>
        </w:rPr>
        <w:t xml:space="preserve"> </w:t>
      </w:r>
      <w:r>
        <w:rPr>
          <w:rFonts w:ascii="Cambria" w:hAnsi="Cambria" w:cstheme="minorHAnsi"/>
          <w:i/>
          <w:iCs/>
          <w:sz w:val="18"/>
          <w:szCs w:val="18"/>
        </w:rPr>
        <w:t xml:space="preserve">Third author’s Affiliation, </w:t>
      </w:r>
      <w:r w:rsidR="0067362B">
        <w:rPr>
          <w:rFonts w:ascii="Cambria" w:hAnsi="Cambria" w:cstheme="minorHAnsi"/>
          <w:i/>
          <w:iCs/>
          <w:sz w:val="18"/>
          <w:szCs w:val="18"/>
        </w:rPr>
        <w:t xml:space="preserve">City, </w:t>
      </w:r>
      <w:r>
        <w:rPr>
          <w:rFonts w:ascii="Cambria" w:hAnsi="Cambria" w:cstheme="minorHAnsi"/>
          <w:i/>
          <w:iCs/>
          <w:sz w:val="18"/>
          <w:szCs w:val="18"/>
        </w:rPr>
        <w:t>Country</w:t>
      </w:r>
    </w:p>
    <w:p w14:paraId="35ACE165" w14:textId="77777777" w:rsidR="00AB3B09" w:rsidRDefault="00AB3B09" w:rsidP="00AB3B09">
      <w:pPr>
        <w:pStyle w:val="Footer"/>
        <w:jc w:val="both"/>
        <w:rPr>
          <w:rStyle w:val="Hyperlink"/>
          <w:rFonts w:ascii="Cambria" w:hAnsi="Cambria" w:cs="Cambria"/>
          <w:sz w:val="18"/>
          <w:szCs w:val="18"/>
          <w:u w:val="none"/>
        </w:rPr>
      </w:pPr>
      <w:r>
        <w:rPr>
          <w:rFonts w:ascii="Cambria" w:hAnsi="Cambria" w:cs="Cambria"/>
          <w:sz w:val="18"/>
          <w:szCs w:val="18"/>
        </w:rPr>
        <w:t>*C</w:t>
      </w:r>
      <w:proofErr w:type="spellStart"/>
      <w:r>
        <w:rPr>
          <w:rFonts w:ascii="Cambria" w:hAnsi="Cambria" w:cs="Cambria"/>
          <w:sz w:val="18"/>
          <w:szCs w:val="18"/>
          <w:lang w:val="id-ID"/>
        </w:rPr>
        <w:t>orrespond</w:t>
      </w:r>
      <w:r>
        <w:rPr>
          <w:rFonts w:ascii="Cambria" w:hAnsi="Cambria" w:cs="Cambria"/>
          <w:sz w:val="18"/>
          <w:szCs w:val="18"/>
        </w:rPr>
        <w:t>ing</w:t>
      </w:r>
      <w:proofErr w:type="spellEnd"/>
      <w:r>
        <w:rPr>
          <w:rFonts w:ascii="Cambria" w:hAnsi="Cambria" w:cs="Cambria"/>
          <w:sz w:val="18"/>
          <w:szCs w:val="18"/>
          <w:lang w:val="id-ID"/>
        </w:rPr>
        <w:t xml:space="preserve"> </w:t>
      </w:r>
      <w:proofErr w:type="spellStart"/>
      <w:r>
        <w:rPr>
          <w:rFonts w:ascii="Cambria" w:hAnsi="Cambria" w:cs="Cambria"/>
          <w:sz w:val="18"/>
          <w:szCs w:val="18"/>
          <w:lang w:val="id-ID"/>
        </w:rPr>
        <w:t>author</w:t>
      </w:r>
      <w:proofErr w:type="spellEnd"/>
      <w:r>
        <w:rPr>
          <w:rFonts w:ascii="Cambria" w:hAnsi="Cambria" w:cs="Cambria"/>
          <w:sz w:val="18"/>
          <w:szCs w:val="18"/>
          <w:lang w:val="id-ID"/>
        </w:rPr>
        <w:t xml:space="preserve">: </w:t>
      </w:r>
      <w:hyperlink r:id="rId8" w:history="1">
        <w:r w:rsidRPr="00A11D39">
          <w:rPr>
            <w:rStyle w:val="Hyperlink"/>
            <w:rFonts w:ascii="Cambria" w:hAnsi="Cambria" w:cs="Cambria"/>
            <w:sz w:val="18"/>
            <w:szCs w:val="18"/>
            <w:lang w:val="id-ID"/>
          </w:rPr>
          <w:t>name@xxxx</w:t>
        </w:r>
        <w:r w:rsidRPr="00A11D39">
          <w:rPr>
            <w:rStyle w:val="Hyperlink"/>
            <w:rFonts w:ascii="Cambria" w:hAnsi="Cambria" w:cs="Cambria"/>
            <w:sz w:val="18"/>
            <w:szCs w:val="18"/>
          </w:rPr>
          <w:t>.com</w:t>
        </w:r>
      </w:hyperlink>
    </w:p>
    <w:p w14:paraId="3F15FA4D" w14:textId="77777777" w:rsidR="00BA1080" w:rsidRDefault="00BA1080">
      <w:pPr>
        <w:spacing w:after="0" w:line="240" w:lineRule="auto"/>
        <w:rPr>
          <w:rFonts w:ascii="Cambria" w:hAnsi="Cambria" w:cstheme="minorHAnsi"/>
          <w:iCs/>
          <w:sz w:val="20"/>
          <w:szCs w:val="20"/>
        </w:rPr>
      </w:pPr>
    </w:p>
    <w:tbl>
      <w:tblPr>
        <w:tblStyle w:val="KisiTabel"/>
        <w:tblW w:w="9356" w:type="dxa"/>
        <w:tblInd w:w="10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835"/>
        <w:gridCol w:w="6521"/>
      </w:tblGrid>
      <w:tr w:rsidR="00BA1080" w14:paraId="4DB6F651" w14:textId="77777777" w:rsidTr="00F03151">
        <w:trPr>
          <w:trHeight w:val="1677"/>
        </w:trPr>
        <w:tc>
          <w:tcPr>
            <w:tcW w:w="2835" w:type="dxa"/>
            <w:tcBorders>
              <w:tl2br w:val="nil"/>
              <w:tr2bl w:val="nil"/>
            </w:tcBorders>
          </w:tcPr>
          <w:p w14:paraId="493038A9" w14:textId="77777777" w:rsidR="00BA1080" w:rsidRPr="00EE1094" w:rsidRDefault="00000000">
            <w:pPr>
              <w:spacing w:before="120" w:after="0" w:line="230" w:lineRule="exact"/>
              <w:rPr>
                <w:rFonts w:ascii="Cambria" w:eastAsia="SimSun" w:hAnsi="Cambria" w:cs="Times New Roman"/>
                <w:b/>
                <w:bCs/>
                <w:iCs/>
                <w:color w:val="008000"/>
                <w:sz w:val="20"/>
                <w:szCs w:val="20"/>
              </w:rPr>
            </w:pPr>
            <w:r w:rsidRPr="00EE1094">
              <w:rPr>
                <w:rFonts w:ascii="Cambria" w:eastAsia="SimSun" w:hAnsi="Cambria" w:cs="Times New Roman"/>
                <w:b/>
                <w:bCs/>
                <w:iCs/>
                <w:color w:val="008000"/>
                <w:sz w:val="20"/>
                <w:szCs w:val="20"/>
              </w:rPr>
              <w:t xml:space="preserve">ARTICLE HISTORY: </w:t>
            </w:r>
          </w:p>
          <w:p w14:paraId="59FA7952" w14:textId="4A7B0159" w:rsidR="00BA1080" w:rsidRDefault="00000000" w:rsidP="0067362B">
            <w:pPr>
              <w:tabs>
                <w:tab w:val="left" w:pos="886"/>
              </w:tabs>
              <w:spacing w:after="0" w:line="230" w:lineRule="exact"/>
              <w:rPr>
                <w:rFonts w:ascii="Cambria" w:eastAsia="SimSun" w:hAnsi="Cambria" w:cs="Times New Roman"/>
                <w:sz w:val="20"/>
                <w:szCs w:val="20"/>
              </w:rPr>
            </w:pPr>
            <w:proofErr w:type="gramStart"/>
            <w:r>
              <w:rPr>
                <w:rFonts w:ascii="Cambria" w:eastAsia="SimSun" w:hAnsi="Cambria" w:cs="Times New Roman"/>
                <w:sz w:val="20"/>
                <w:szCs w:val="20"/>
              </w:rPr>
              <w:t>Received</w:t>
            </w:r>
            <w:r w:rsidR="0067362B">
              <w:rPr>
                <w:rFonts w:ascii="Cambria" w:eastAsia="SimSun" w:hAnsi="Cambria" w:cs="Times New Roman"/>
                <w:sz w:val="20"/>
                <w:szCs w:val="20"/>
              </w:rPr>
              <w:t xml:space="preserve">  </w:t>
            </w:r>
            <w:r w:rsidR="0067362B">
              <w:rPr>
                <w:rFonts w:ascii="Cambria" w:eastAsia="SimSun" w:hAnsi="Cambria" w:cs="Times New Roman"/>
                <w:sz w:val="20"/>
                <w:szCs w:val="20"/>
              </w:rPr>
              <w:tab/>
            </w:r>
            <w:proofErr w:type="gramEnd"/>
            <w:r w:rsidR="0067362B">
              <w:rPr>
                <w:rFonts w:ascii="Cambria" w:eastAsia="SimSun" w:hAnsi="Cambria" w:cs="Times New Roman"/>
                <w:sz w:val="20"/>
                <w:szCs w:val="20"/>
              </w:rPr>
              <w:t>:</w:t>
            </w:r>
          </w:p>
          <w:p w14:paraId="790D1507" w14:textId="6BEF81DB" w:rsidR="00BA1080" w:rsidRDefault="00000000" w:rsidP="0067362B">
            <w:pPr>
              <w:tabs>
                <w:tab w:val="left" w:pos="886"/>
              </w:tabs>
              <w:spacing w:after="0" w:line="230" w:lineRule="exact"/>
              <w:rPr>
                <w:rFonts w:ascii="Cambria" w:eastAsia="SimSun" w:hAnsi="Cambria" w:cs="Times New Roman"/>
                <w:sz w:val="20"/>
                <w:szCs w:val="20"/>
              </w:rPr>
            </w:pPr>
            <w:r>
              <w:rPr>
                <w:rFonts w:ascii="Cambria" w:eastAsia="SimSun" w:hAnsi="Cambria" w:cs="Times New Roman"/>
                <w:sz w:val="20"/>
                <w:szCs w:val="20"/>
              </w:rPr>
              <w:t xml:space="preserve">Revised </w:t>
            </w:r>
            <w:r w:rsidR="0067362B">
              <w:rPr>
                <w:rFonts w:ascii="Cambria" w:eastAsia="SimSun" w:hAnsi="Cambria" w:cs="Times New Roman"/>
                <w:sz w:val="20"/>
                <w:szCs w:val="20"/>
              </w:rPr>
              <w:t xml:space="preserve">   </w:t>
            </w:r>
            <w:r w:rsidR="0067362B">
              <w:rPr>
                <w:rFonts w:ascii="Cambria" w:eastAsia="SimSun" w:hAnsi="Cambria" w:cs="Times New Roman"/>
                <w:sz w:val="20"/>
                <w:szCs w:val="20"/>
              </w:rPr>
              <w:tab/>
              <w:t>:</w:t>
            </w:r>
          </w:p>
          <w:p w14:paraId="05ECB05F" w14:textId="5E55962F" w:rsidR="00BA1080" w:rsidRDefault="00000000" w:rsidP="0067362B">
            <w:pPr>
              <w:tabs>
                <w:tab w:val="left" w:pos="886"/>
              </w:tabs>
              <w:spacing w:after="0" w:line="230" w:lineRule="exact"/>
              <w:rPr>
                <w:rFonts w:ascii="Cambria" w:eastAsia="SimSun" w:hAnsi="Cambria" w:cs="Times New Roman"/>
                <w:sz w:val="20"/>
                <w:szCs w:val="20"/>
              </w:rPr>
            </w:pPr>
            <w:proofErr w:type="gramStart"/>
            <w:r>
              <w:rPr>
                <w:rFonts w:ascii="Cambria" w:eastAsia="SimSun" w:hAnsi="Cambria" w:cs="Times New Roman"/>
                <w:sz w:val="20"/>
                <w:szCs w:val="20"/>
              </w:rPr>
              <w:t>Accepted</w:t>
            </w:r>
            <w:r w:rsidR="0067362B">
              <w:rPr>
                <w:rFonts w:ascii="Cambria" w:eastAsia="SimSun" w:hAnsi="Cambria" w:cs="Times New Roman"/>
                <w:sz w:val="20"/>
                <w:szCs w:val="20"/>
              </w:rPr>
              <w:t xml:space="preserve">  </w:t>
            </w:r>
            <w:r w:rsidR="0067362B">
              <w:rPr>
                <w:rFonts w:ascii="Cambria" w:eastAsia="SimSun" w:hAnsi="Cambria" w:cs="Times New Roman"/>
                <w:sz w:val="20"/>
                <w:szCs w:val="20"/>
              </w:rPr>
              <w:tab/>
            </w:r>
            <w:proofErr w:type="gramEnd"/>
            <w:r w:rsidR="0067362B">
              <w:rPr>
                <w:rFonts w:ascii="Cambria" w:eastAsia="SimSun" w:hAnsi="Cambria" w:cs="Times New Roman"/>
                <w:sz w:val="20"/>
                <w:szCs w:val="20"/>
              </w:rPr>
              <w:t>:</w:t>
            </w:r>
          </w:p>
          <w:p w14:paraId="6436E5AE" w14:textId="454EA509" w:rsidR="00BA1080" w:rsidRDefault="00000000" w:rsidP="0067362B">
            <w:pPr>
              <w:tabs>
                <w:tab w:val="left" w:pos="886"/>
              </w:tabs>
              <w:spacing w:after="0" w:line="230" w:lineRule="exact"/>
              <w:rPr>
                <w:rFonts w:ascii="Cambria" w:eastAsia="SimSun" w:hAnsi="Cambria" w:cs="Times New Roman"/>
                <w:sz w:val="20"/>
                <w:szCs w:val="20"/>
              </w:rPr>
            </w:pPr>
            <w:proofErr w:type="gramStart"/>
            <w:r>
              <w:rPr>
                <w:rFonts w:ascii="Cambria" w:eastAsia="SimSun" w:hAnsi="Cambria" w:cs="Times New Roman"/>
                <w:sz w:val="20"/>
                <w:szCs w:val="20"/>
              </w:rPr>
              <w:t xml:space="preserve">Published </w:t>
            </w:r>
            <w:r w:rsidR="0067362B">
              <w:rPr>
                <w:rFonts w:ascii="Cambria" w:eastAsia="SimSun" w:hAnsi="Cambria" w:cs="Times New Roman"/>
                <w:sz w:val="20"/>
                <w:szCs w:val="20"/>
              </w:rPr>
              <w:t>:</w:t>
            </w:r>
            <w:proofErr w:type="gramEnd"/>
          </w:p>
          <w:p w14:paraId="291634C1" w14:textId="77777777" w:rsidR="00BA1080" w:rsidRDefault="00BA1080">
            <w:pPr>
              <w:spacing w:after="0" w:line="230" w:lineRule="exact"/>
              <w:rPr>
                <w:rFonts w:ascii="Cambria" w:eastAsia="SimSun" w:hAnsi="Cambria" w:cs="Times New Roman"/>
                <w:sz w:val="20"/>
                <w:szCs w:val="20"/>
              </w:rPr>
            </w:pPr>
          </w:p>
          <w:p w14:paraId="53F2A335" w14:textId="77777777" w:rsidR="00BA1080" w:rsidRDefault="00BA1080">
            <w:pPr>
              <w:keepNext/>
              <w:suppressAutoHyphens/>
              <w:spacing w:after="0" w:line="240" w:lineRule="auto"/>
              <w:rPr>
                <w:rFonts w:ascii="Cambria" w:eastAsia="SimSun" w:hAnsi="Cambria" w:cs="Times New Roman"/>
                <w:b/>
                <w:smallCaps/>
                <w:sz w:val="20"/>
                <w:szCs w:val="20"/>
              </w:rPr>
            </w:pPr>
          </w:p>
          <w:p w14:paraId="6B72F365" w14:textId="77777777" w:rsidR="00364238" w:rsidRDefault="00000000">
            <w:pPr>
              <w:keepNext/>
              <w:suppressAutoHyphens/>
              <w:spacing w:after="0" w:line="240" w:lineRule="auto"/>
              <w:rPr>
                <w:rFonts w:ascii="Cambria" w:eastAsia="SimSun" w:hAnsi="Cambria" w:cs="Times New Roman"/>
                <w:b/>
                <w:bCs/>
                <w:iCs/>
                <w:color w:val="009900"/>
                <w:sz w:val="20"/>
                <w:szCs w:val="20"/>
              </w:rPr>
            </w:pPr>
            <w:r w:rsidRPr="00E11000">
              <w:rPr>
                <w:rFonts w:ascii="Cambria" w:eastAsia="SimSun" w:hAnsi="Cambria" w:cs="Times New Roman"/>
                <w:b/>
                <w:bCs/>
                <w:iCs/>
                <w:color w:val="009900"/>
                <w:sz w:val="20"/>
                <w:szCs w:val="20"/>
              </w:rPr>
              <w:t>KEYWORDS:</w:t>
            </w:r>
          </w:p>
          <w:p w14:paraId="331FE74B" w14:textId="5092D28F" w:rsidR="00BA1080" w:rsidRPr="005F31BD" w:rsidRDefault="00364238">
            <w:pPr>
              <w:keepNext/>
              <w:suppressAutoHyphens/>
              <w:spacing w:after="0" w:line="240" w:lineRule="auto"/>
              <w:rPr>
                <w:rFonts w:ascii="Cambria" w:eastAsia="SimSun" w:hAnsi="Cambria" w:cs="Times New Roman"/>
                <w:b/>
                <w:bCs/>
                <w:iCs/>
                <w:color w:val="009900"/>
                <w:sz w:val="20"/>
                <w:szCs w:val="20"/>
              </w:rPr>
            </w:pPr>
            <w:r w:rsidRPr="005F31BD">
              <w:rPr>
                <w:rFonts w:ascii="Cambria" w:hAnsi="Cambria" w:cs="Times New Roman"/>
                <w:sz w:val="20"/>
                <w:szCs w:val="20"/>
              </w:rPr>
              <w:t xml:space="preserve">Religious Moderation, Tolerance, Bibliometrics, </w:t>
            </w:r>
            <w:proofErr w:type="spellStart"/>
            <w:r w:rsidRPr="005F31BD">
              <w:rPr>
                <w:rFonts w:ascii="Cambria" w:hAnsi="Cambria" w:cs="Times New Roman"/>
                <w:sz w:val="20"/>
                <w:szCs w:val="20"/>
              </w:rPr>
              <w:t>VOSviewer</w:t>
            </w:r>
            <w:proofErr w:type="spellEnd"/>
          </w:p>
        </w:tc>
        <w:tc>
          <w:tcPr>
            <w:tcW w:w="6521" w:type="dxa"/>
            <w:tcBorders>
              <w:tl2br w:val="nil"/>
              <w:tr2bl w:val="nil"/>
            </w:tcBorders>
            <w:shd w:val="clear" w:color="auto" w:fill="CEEAB0"/>
          </w:tcPr>
          <w:p w14:paraId="69F8FB1D" w14:textId="77777777" w:rsidR="00BA1080" w:rsidRPr="00EE1094" w:rsidRDefault="00000000">
            <w:pPr>
              <w:spacing w:before="120" w:after="0" w:line="240" w:lineRule="auto"/>
              <w:jc w:val="both"/>
              <w:rPr>
                <w:rFonts w:ascii="Cambria" w:eastAsiaTheme="majorEastAsia" w:hAnsi="Cambria" w:cs="Cambria"/>
                <w:b/>
                <w:bCs/>
                <w:color w:val="008000"/>
                <w:sz w:val="20"/>
                <w:szCs w:val="20"/>
              </w:rPr>
            </w:pPr>
            <w:r w:rsidRPr="00EE1094">
              <w:rPr>
                <w:rFonts w:ascii="Cambria" w:eastAsiaTheme="majorEastAsia" w:hAnsi="Cambria" w:cs="Cambria"/>
                <w:b/>
                <w:bCs/>
                <w:color w:val="008000"/>
                <w:sz w:val="20"/>
                <w:szCs w:val="20"/>
              </w:rPr>
              <w:t>ABSTRACT</w:t>
            </w:r>
          </w:p>
          <w:p w14:paraId="0FC683B2" w14:textId="49BABCF4" w:rsidR="00BA1080" w:rsidRPr="005F31BD" w:rsidRDefault="004220C1" w:rsidP="00504FFD">
            <w:pPr>
              <w:spacing w:after="120" w:line="240" w:lineRule="auto"/>
              <w:jc w:val="both"/>
              <w:rPr>
                <w:rFonts w:ascii="Cambria" w:hAnsi="Cambria" w:cs="Cambria"/>
                <w:i/>
                <w:iCs/>
                <w:sz w:val="20"/>
                <w:szCs w:val="20"/>
              </w:rPr>
            </w:pPr>
            <w:r w:rsidRPr="005F31BD">
              <w:rPr>
                <w:rFonts w:ascii="Cambria" w:hAnsi="Cambria"/>
                <w:i/>
                <w:iCs/>
                <w:sz w:val="20"/>
                <w:szCs w:val="20"/>
              </w:rPr>
              <w:t xml:space="preserve">Religious Moderation Village (KMB) is one of the initiatives launched by the Ministry of Religious Affairs of the Republic of Indonesia to create a harmonious and tolerant environment amid religious diversity in Indonesia. The program aims to build public awareness by applying religious moderation through various collaborative and participatory implementation strategies. Religious moderation has become an increasingly relevant topic in academic discourse and public policy in Indonesia, especially in the context of Indonesia's pluralistic society. This research used a literature review, data retrieved from the Scopus database, and </w:t>
            </w:r>
            <w:proofErr w:type="spellStart"/>
            <w:r w:rsidRPr="005F31BD">
              <w:rPr>
                <w:rFonts w:ascii="Cambria" w:hAnsi="Cambria"/>
                <w:i/>
                <w:iCs/>
                <w:sz w:val="20"/>
                <w:szCs w:val="20"/>
              </w:rPr>
              <w:t>VOSviewer</w:t>
            </w:r>
            <w:proofErr w:type="spellEnd"/>
            <w:r w:rsidRPr="005F31BD">
              <w:rPr>
                <w:rFonts w:ascii="Cambria" w:hAnsi="Cambria"/>
                <w:i/>
                <w:iCs/>
                <w:sz w:val="20"/>
                <w:szCs w:val="20"/>
              </w:rPr>
              <w:t xml:space="preserve"> analysis. where the data are taken from the Scopus database, with a total of 695 publications in the range of 1988-2024. Data analysis was conducted using </w:t>
            </w:r>
            <w:proofErr w:type="spellStart"/>
            <w:r w:rsidRPr="005F31BD">
              <w:rPr>
                <w:rFonts w:ascii="Cambria" w:hAnsi="Cambria"/>
                <w:i/>
                <w:iCs/>
                <w:sz w:val="20"/>
                <w:szCs w:val="20"/>
              </w:rPr>
              <w:t>VOSviewer</w:t>
            </w:r>
            <w:proofErr w:type="spellEnd"/>
            <w:r w:rsidRPr="005F31BD">
              <w:rPr>
                <w:rFonts w:ascii="Cambria" w:hAnsi="Cambria"/>
                <w:i/>
                <w:iCs/>
                <w:sz w:val="20"/>
                <w:szCs w:val="20"/>
              </w:rPr>
              <w:t xml:space="preserve"> software to map research trends, academic collaborations, and key contributions to the global study of religious moderation. The findings show that Indonesia plays an important role in religious moderation literature, making it one of the world’s main </w:t>
            </w:r>
            <w:proofErr w:type="spellStart"/>
            <w:r w:rsidRPr="005F31BD">
              <w:rPr>
                <w:rFonts w:ascii="Cambria" w:hAnsi="Cambria"/>
                <w:i/>
                <w:iCs/>
                <w:sz w:val="20"/>
                <w:szCs w:val="20"/>
              </w:rPr>
              <w:t>centres</w:t>
            </w:r>
            <w:proofErr w:type="spellEnd"/>
            <w:r w:rsidRPr="005F31BD">
              <w:rPr>
                <w:rFonts w:ascii="Cambria" w:hAnsi="Cambria"/>
                <w:i/>
                <w:iCs/>
                <w:sz w:val="20"/>
                <w:szCs w:val="20"/>
              </w:rPr>
              <w:t xml:space="preserve"> of discussion. This study reveals patterns of interconnectedness among researchers, institutions, and the main concepts developed in research related to religious moderation. Compared to previous studies, the main contribution of this research is to provide a comprehensive mapping of publication trends and the development of religious moderation discourse in scholarly literature, as well as to identify research gaps that could be an opportunity for further studies. The results of this study are expected to provide insights for academics, policymakers, and practitioners in designing more effective strategies to strengthen religious moderation in society.</w:t>
            </w:r>
            <w:r w:rsidR="00504FFD" w:rsidRPr="005F31BD">
              <w:rPr>
                <w:rFonts w:ascii="Cambria" w:hAnsi="Cambria" w:cs="Cambria"/>
                <w:i/>
                <w:iCs/>
                <w:sz w:val="20"/>
                <w:szCs w:val="20"/>
              </w:rPr>
              <w:t xml:space="preserve">  </w:t>
            </w:r>
          </w:p>
        </w:tc>
      </w:tr>
    </w:tbl>
    <w:p w14:paraId="306B1A55" w14:textId="77777777" w:rsidR="0067362B" w:rsidRDefault="0067362B" w:rsidP="0067362B">
      <w:pPr>
        <w:spacing w:after="0" w:line="240" w:lineRule="auto"/>
        <w:rPr>
          <w:rFonts w:ascii="Cambria" w:hAnsi="Cambria" w:cstheme="minorHAnsi"/>
          <w:iCs/>
          <w:sz w:val="18"/>
          <w:szCs w:val="18"/>
        </w:rPr>
      </w:pPr>
    </w:p>
    <w:p w14:paraId="17DDF6AA" w14:textId="267D864C" w:rsidR="0067362B" w:rsidRDefault="0067362B" w:rsidP="006D718C">
      <w:pPr>
        <w:pStyle w:val="Footer"/>
        <w:jc w:val="both"/>
        <w:rPr>
          <w:rFonts w:ascii="Cambria" w:hAnsi="Cambria" w:cstheme="minorHAnsi"/>
          <w:iCs/>
          <w:sz w:val="18"/>
          <w:szCs w:val="18"/>
        </w:rPr>
      </w:pPr>
      <w:r>
        <w:rPr>
          <w:rFonts w:ascii="Times New Roman" w:hAnsi="Times New Roman" w:cs="Times New Roman"/>
          <w:b/>
          <w:bCs/>
          <w:iCs/>
          <w:sz w:val="18"/>
          <w:szCs w:val="18"/>
        </w:rPr>
        <w:t>Citation:</w:t>
      </w:r>
      <w:r w:rsidR="006D718C">
        <w:rPr>
          <w:rFonts w:ascii="Times New Roman" w:hAnsi="Times New Roman" w:cs="Times New Roman"/>
          <w:i/>
          <w:sz w:val="18"/>
          <w:szCs w:val="18"/>
        </w:rPr>
        <w:t xml:space="preserve"> </w:t>
      </w:r>
      <w:hyperlink r:id="rId9" w:history="1">
        <w:r w:rsidR="006D718C" w:rsidRPr="007D26DC">
          <w:rPr>
            <w:rStyle w:val="Hyperlink"/>
            <w:rFonts w:ascii="Times New Roman" w:hAnsi="Times New Roman"/>
            <w:i/>
            <w:sz w:val="18"/>
            <w:szCs w:val="18"/>
          </w:rPr>
          <w:t>https://doi.org/xxxxxxxxxx</w:t>
        </w:r>
      </w:hyperlink>
      <w:r w:rsidR="006D718C">
        <w:rPr>
          <w:rFonts w:ascii="Times New Roman" w:hAnsi="Times New Roman" w:cs="Times New Roman"/>
          <w:i/>
          <w:sz w:val="18"/>
          <w:szCs w:val="18"/>
        </w:rPr>
        <w:t xml:space="preserve"> </w:t>
      </w:r>
      <w:r>
        <w:rPr>
          <w:rFonts w:ascii="Times New Roman" w:hAnsi="Times New Roman" w:cs="Times New Roman"/>
          <w:i/>
          <w:sz w:val="18"/>
          <w:szCs w:val="18"/>
        </w:rPr>
        <w:t xml:space="preserve"> </w:t>
      </w:r>
    </w:p>
    <w:p w14:paraId="7F14532B" w14:textId="77777777" w:rsidR="00BA1080" w:rsidRDefault="00BA1080">
      <w:pPr>
        <w:pStyle w:val="TidakAdaSpasi"/>
        <w:jc w:val="center"/>
        <w:rPr>
          <w:rFonts w:ascii="Cambria" w:hAnsi="Cambria" w:cstheme="minorHAnsi"/>
          <w:sz w:val="24"/>
          <w:szCs w:val="24"/>
        </w:rPr>
      </w:pPr>
    </w:p>
    <w:p w14:paraId="49C79F58" w14:textId="77777777" w:rsidR="00BA1080" w:rsidRPr="00813C89" w:rsidRDefault="00000000">
      <w:pPr>
        <w:tabs>
          <w:tab w:val="left" w:pos="2078"/>
        </w:tabs>
        <w:spacing w:after="120" w:line="240" w:lineRule="auto"/>
        <w:rPr>
          <w:rFonts w:ascii="Cambria" w:hAnsi="Cambria" w:cstheme="minorHAnsi"/>
          <w:b/>
          <w:bCs/>
          <w:color w:val="008000"/>
          <w:sz w:val="24"/>
          <w:szCs w:val="24"/>
        </w:rPr>
      </w:pPr>
      <w:r w:rsidRPr="00813C89">
        <w:rPr>
          <w:rFonts w:ascii="Cambria" w:hAnsi="Cambria" w:cstheme="minorHAnsi"/>
          <w:b/>
          <w:bCs/>
          <w:color w:val="008000"/>
          <w:sz w:val="24"/>
          <w:szCs w:val="24"/>
        </w:rPr>
        <w:t>INTRODUCTION</w:t>
      </w:r>
    </w:p>
    <w:p w14:paraId="0523677A" w14:textId="77777777" w:rsidR="00C0412C" w:rsidRPr="00C0412C" w:rsidRDefault="00C0412C" w:rsidP="00C0412C">
      <w:pPr>
        <w:spacing w:after="0" w:line="240" w:lineRule="auto"/>
        <w:ind w:firstLine="567"/>
        <w:jc w:val="both"/>
        <w:rPr>
          <w:rFonts w:ascii="Cambria" w:eastAsia="Times New Roman" w:hAnsi="Cambria" w:cs="Times New Roman"/>
        </w:rPr>
      </w:pPr>
      <w:r w:rsidRPr="00C0412C">
        <w:rPr>
          <w:rFonts w:ascii="Cambria" w:eastAsia="Times New Roman" w:hAnsi="Cambria" w:cs="Times New Roman"/>
        </w:rPr>
        <w:t>Religious moderation is a concept that aims to balance the expression of faith with respect for diversity and the rights of others.</w:t>
      </w:r>
      <w:r w:rsidRPr="00C0412C">
        <w:rPr>
          <w:rStyle w:val="ReferensiCatatanKaki"/>
          <w:rFonts w:ascii="Cambria" w:hAnsi="Cambria"/>
        </w:rPr>
        <w:footnoteReference w:id="1"/>
      </w:r>
      <w:r w:rsidRPr="00C0412C">
        <w:rPr>
          <w:rFonts w:ascii="Cambria" w:eastAsia="Times New Roman" w:hAnsi="Cambria" w:cs="Times New Roman"/>
        </w:rPr>
        <w:t xml:space="preserve"> In Indonesia, religious moderation</w:t>
      </w:r>
      <w:r w:rsidRPr="00C0412C">
        <w:rPr>
          <w:rStyle w:val="ReferensiCatatanKaki"/>
          <w:rFonts w:ascii="Cambria" w:eastAsia="Times New Roman" w:hAnsi="Cambria" w:cs="Times New Roman"/>
        </w:rPr>
        <w:footnoteReference w:id="2"/>
      </w:r>
      <w:r w:rsidRPr="00C0412C">
        <w:rPr>
          <w:rFonts w:ascii="Cambria" w:eastAsia="Times New Roman" w:hAnsi="Cambria" w:cs="Times New Roman"/>
        </w:rPr>
        <w:t xml:space="preserve"> is part of the national agenda to create harmony</w:t>
      </w:r>
      <w:r w:rsidRPr="00C0412C">
        <w:rPr>
          <w:rStyle w:val="ReferensiCatatanKaki"/>
          <w:rFonts w:ascii="Cambria" w:hAnsi="Cambria"/>
        </w:rPr>
        <w:footnoteReference w:id="3"/>
      </w:r>
      <w:r w:rsidRPr="00C0412C">
        <w:rPr>
          <w:rFonts w:ascii="Cambria" w:eastAsia="Times New Roman" w:hAnsi="Cambria" w:cs="Times New Roman"/>
        </w:rPr>
        <w:t>amid different beliefs.</w:t>
      </w:r>
      <w:r w:rsidRPr="00C0412C">
        <w:rPr>
          <w:rStyle w:val="ReferensiCatatanKaki"/>
          <w:rFonts w:ascii="Cambria" w:hAnsi="Cambria"/>
        </w:rPr>
        <w:footnoteReference w:id="4"/>
      </w:r>
      <w:r w:rsidRPr="00C0412C">
        <w:rPr>
          <w:rFonts w:ascii="Cambria" w:eastAsia="Times New Roman" w:hAnsi="Cambria" w:cs="Times New Roman"/>
        </w:rPr>
        <w:t xml:space="preserve"> The government and relevant institutions promote religious moderation to maintain social and political stability, overcome radicalism, and build interfaith harmony.</w:t>
      </w:r>
      <w:r w:rsidRPr="00C0412C">
        <w:rPr>
          <w:rStyle w:val="ReferensiCatatanKaki"/>
          <w:rFonts w:ascii="Cambria" w:hAnsi="Cambria"/>
        </w:rPr>
        <w:footnoteReference w:id="5"/>
      </w:r>
      <w:r w:rsidRPr="00C0412C">
        <w:rPr>
          <w:rStyle w:val="ReferensiCatatanKaki"/>
          <w:rFonts w:ascii="Cambria" w:hAnsi="Cambria"/>
        </w:rPr>
        <w:footnoteReference w:id="6"/>
      </w:r>
      <w:r w:rsidRPr="00C0412C">
        <w:rPr>
          <w:rFonts w:ascii="Cambria" w:eastAsia="Times New Roman" w:hAnsi="Cambria" w:cs="Times New Roman"/>
        </w:rPr>
        <w:t xml:space="preserve">One of the concrete initiatives in the implementation of religious moderation is Kampung </w:t>
      </w:r>
      <w:proofErr w:type="spellStart"/>
      <w:r w:rsidRPr="00C0412C">
        <w:rPr>
          <w:rFonts w:ascii="Cambria" w:eastAsia="Times New Roman" w:hAnsi="Cambria" w:cs="Times New Roman"/>
        </w:rPr>
        <w:t>Moderasi</w:t>
      </w:r>
      <w:proofErr w:type="spellEnd"/>
      <w:r w:rsidRPr="00C0412C">
        <w:rPr>
          <w:rFonts w:ascii="Cambria" w:eastAsia="Times New Roman" w:hAnsi="Cambria" w:cs="Times New Roman"/>
        </w:rPr>
        <w:t xml:space="preserve"> </w:t>
      </w:r>
      <w:proofErr w:type="spellStart"/>
      <w:r w:rsidRPr="00C0412C">
        <w:rPr>
          <w:rFonts w:ascii="Cambria" w:eastAsia="Times New Roman" w:hAnsi="Cambria" w:cs="Times New Roman"/>
        </w:rPr>
        <w:t>Beragama</w:t>
      </w:r>
      <w:proofErr w:type="spellEnd"/>
      <w:r w:rsidRPr="00C0412C">
        <w:rPr>
          <w:rFonts w:ascii="Cambria" w:eastAsia="Times New Roman" w:hAnsi="Cambria" w:cs="Times New Roman"/>
        </w:rPr>
        <w:t xml:space="preserve"> (KMB), developed by the Ministry of Religious Affairs of the Republic </w:t>
      </w:r>
      <w:r w:rsidRPr="00C0412C">
        <w:rPr>
          <w:rFonts w:ascii="Cambria" w:eastAsia="Times New Roman" w:hAnsi="Cambria" w:cs="Times New Roman"/>
        </w:rPr>
        <w:lastRenderedPageBreak/>
        <w:t>of Indonesia.</w:t>
      </w:r>
      <w:r w:rsidRPr="00C0412C">
        <w:rPr>
          <w:rStyle w:val="ReferensiCatatanKaki"/>
          <w:rFonts w:ascii="Cambria" w:hAnsi="Cambria"/>
        </w:rPr>
        <w:footnoteReference w:id="7"/>
      </w:r>
      <w:r w:rsidRPr="00C0412C">
        <w:rPr>
          <w:rFonts w:ascii="Cambria" w:eastAsia="Times New Roman" w:hAnsi="Cambria" w:cs="Times New Roman"/>
        </w:rPr>
        <w:t xml:space="preserve"> The RTC serves as a model community</w:t>
      </w:r>
      <w:r w:rsidRPr="00C0412C">
        <w:rPr>
          <w:rStyle w:val="ReferensiCatatanKaki"/>
          <w:rFonts w:ascii="Cambria" w:hAnsi="Cambria"/>
        </w:rPr>
        <w:footnoteReference w:id="8"/>
      </w:r>
      <w:r w:rsidRPr="00C0412C">
        <w:rPr>
          <w:rFonts w:ascii="Cambria" w:eastAsia="Times New Roman" w:hAnsi="Cambria" w:cs="Times New Roman"/>
        </w:rPr>
        <w:t>which implements the values of religious moderation through a cross-sectoral approach,</w:t>
      </w:r>
      <w:r w:rsidRPr="00C0412C">
        <w:rPr>
          <w:rStyle w:val="ReferensiCatatanKaki"/>
          <w:rFonts w:ascii="Cambria" w:hAnsi="Cambria"/>
        </w:rPr>
        <w:footnoteReference w:id="9"/>
      </w:r>
      <w:r w:rsidRPr="00C0412C">
        <w:rPr>
          <w:rFonts w:ascii="Cambria" w:eastAsia="Times New Roman" w:hAnsi="Cambria" w:cs="Times New Roman"/>
        </w:rPr>
        <w:t>involving local governments, religious leaders, and civil society organizations.</w:t>
      </w:r>
      <w:r w:rsidRPr="00C0412C">
        <w:rPr>
          <w:rStyle w:val="ReferensiCatatanKaki"/>
          <w:rFonts w:ascii="Cambria" w:hAnsi="Cambria"/>
        </w:rPr>
        <w:footnoteReference w:id="10"/>
      </w:r>
      <w:r w:rsidRPr="00C0412C">
        <w:rPr>
          <w:rStyle w:val="ReferensiCatatanKaki"/>
          <w:rFonts w:ascii="Cambria" w:hAnsi="Cambria"/>
        </w:rPr>
        <w:footnoteReference w:id="11"/>
      </w:r>
      <w:r w:rsidRPr="00C0412C">
        <w:rPr>
          <w:rFonts w:ascii="Cambria" w:eastAsia="Times New Roman" w:hAnsi="Cambria" w:cs="Times New Roman"/>
        </w:rPr>
        <w:t>The RTC's main strategies include (1) strengthening moderate attitudes</w:t>
      </w:r>
      <w:r w:rsidRPr="00C0412C">
        <w:rPr>
          <w:rStyle w:val="ReferensiCatatanKaki"/>
          <w:rFonts w:ascii="Cambria" w:eastAsia="Times New Roman" w:hAnsi="Cambria" w:cs="Times New Roman"/>
        </w:rPr>
        <w:footnoteReference w:id="12"/>
      </w:r>
      <w:r w:rsidRPr="00C0412C">
        <w:rPr>
          <w:rFonts w:ascii="Cambria" w:eastAsia="Times New Roman" w:hAnsi="Cambria" w:cs="Times New Roman"/>
        </w:rPr>
        <w:t xml:space="preserve"> through education and </w:t>
      </w:r>
      <w:proofErr w:type="spellStart"/>
      <w:r w:rsidRPr="00C0412C">
        <w:rPr>
          <w:rFonts w:ascii="Cambria" w:eastAsia="Times New Roman" w:hAnsi="Cambria" w:cs="Times New Roman"/>
        </w:rPr>
        <w:t>socialisation</w:t>
      </w:r>
      <w:proofErr w:type="spellEnd"/>
      <w:r w:rsidRPr="00C0412C">
        <w:rPr>
          <w:rFonts w:ascii="Cambria" w:eastAsia="Times New Roman" w:hAnsi="Cambria" w:cs="Times New Roman"/>
        </w:rPr>
        <w:t>, (2) strengthening social harmony by encouraging interfaith dialogue,</w:t>
      </w:r>
      <w:r w:rsidRPr="00C0412C">
        <w:rPr>
          <w:rStyle w:val="ReferensiCatatanKaki"/>
          <w:rFonts w:ascii="Cambria" w:hAnsi="Cambria"/>
        </w:rPr>
        <w:footnoteReference w:id="13"/>
      </w:r>
      <w:r w:rsidRPr="00C0412C">
        <w:rPr>
          <w:rFonts w:ascii="Cambria" w:eastAsia="Times New Roman" w:hAnsi="Cambria" w:cs="Times New Roman"/>
        </w:rPr>
        <w:t>(3) improving the quality of inclusive public and religious services, and (4) developing community-based economy to improve people's welfare.</w:t>
      </w:r>
      <w:r w:rsidRPr="00C0412C">
        <w:rPr>
          <w:rStyle w:val="ReferensiCatatanKaki"/>
          <w:rFonts w:ascii="Cambria" w:hAnsi="Cambria"/>
        </w:rPr>
        <w:footnoteReference w:id="14"/>
      </w:r>
      <w:r w:rsidRPr="00C0412C">
        <w:rPr>
          <w:rStyle w:val="ReferensiCatatanKaki"/>
          <w:rFonts w:ascii="Cambria" w:hAnsi="Cambria"/>
        </w:rPr>
        <w:footnoteReference w:id="15"/>
      </w:r>
    </w:p>
    <w:p w14:paraId="4B055128" w14:textId="200F46FF" w:rsidR="00362802" w:rsidRDefault="00654120" w:rsidP="00FE28B8">
      <w:pPr>
        <w:spacing w:after="0"/>
        <w:ind w:firstLine="567"/>
        <w:jc w:val="both"/>
        <w:rPr>
          <w:rFonts w:ascii="Cambria" w:hAnsi="Cambria"/>
        </w:rPr>
      </w:pPr>
      <w:r w:rsidRPr="00654120">
        <w:rPr>
          <w:rFonts w:ascii="Cambria" w:hAnsi="Cambria"/>
        </w:rPr>
        <w:t xml:space="preserve">Although religious moderation has been the focus of various studies, some gaps remain to be addressed. First, previous studies have mostly discussed religious moderation in the context of national policies and the role of religious institutions, whereas studies on implementation at the community level are still limited. Second, few studies have used a bibliometric approach to map the trend of global religious moderation research, especially in the Indonesian context. Third, the direct impact of the Religious Moderation Village on society in the long term has not been systematically </w:t>
      </w:r>
      <w:proofErr w:type="spellStart"/>
      <w:r w:rsidRPr="00654120">
        <w:rPr>
          <w:rFonts w:ascii="Cambria" w:hAnsi="Cambria"/>
        </w:rPr>
        <w:t>analysed</w:t>
      </w:r>
      <w:proofErr w:type="spellEnd"/>
      <w:r w:rsidRPr="00654120">
        <w:rPr>
          <w:rFonts w:ascii="Cambria" w:hAnsi="Cambria"/>
        </w:rPr>
        <w:t>. Therefore, this research aims to fill this gap by mapping the development of religious moderation studies and highlighting the implementation of the RTC as a community-based case study.</w:t>
      </w:r>
    </w:p>
    <w:p w14:paraId="1F862F87" w14:textId="77777777" w:rsidR="00563FA5" w:rsidRPr="007C0A82" w:rsidRDefault="00563FA5" w:rsidP="00FE28B8">
      <w:pPr>
        <w:spacing w:after="0"/>
        <w:ind w:firstLine="567"/>
        <w:jc w:val="both"/>
      </w:pPr>
    </w:p>
    <w:p w14:paraId="7AF53819" w14:textId="77777777" w:rsidR="00BA1080" w:rsidRPr="00813C89" w:rsidRDefault="00000000">
      <w:pPr>
        <w:pStyle w:val="TidakAdaSpasi"/>
        <w:spacing w:before="120" w:after="120"/>
        <w:jc w:val="both"/>
        <w:rPr>
          <w:rFonts w:ascii="Cambria" w:hAnsi="Cambria" w:cstheme="minorHAnsi"/>
          <w:bCs/>
          <w:color w:val="008000"/>
          <w:sz w:val="24"/>
          <w:szCs w:val="24"/>
        </w:rPr>
      </w:pPr>
      <w:r w:rsidRPr="00813C89">
        <w:rPr>
          <w:rFonts w:ascii="Cambria" w:hAnsi="Cambria" w:cstheme="minorHAnsi"/>
          <w:b/>
          <w:bCs/>
          <w:color w:val="008000"/>
          <w:sz w:val="24"/>
          <w:szCs w:val="24"/>
          <w:lang w:val="id-ID"/>
        </w:rPr>
        <w:t>METHOD</w:t>
      </w:r>
      <w:r w:rsidRPr="00813C89">
        <w:rPr>
          <w:rFonts w:ascii="Cambria" w:hAnsi="Cambria" w:cstheme="minorHAnsi"/>
          <w:b/>
          <w:bCs/>
          <w:color w:val="008000"/>
          <w:sz w:val="24"/>
          <w:szCs w:val="24"/>
        </w:rPr>
        <w:t>S</w:t>
      </w:r>
    </w:p>
    <w:p w14:paraId="2C761856" w14:textId="06596F88" w:rsidR="00BA1080" w:rsidRPr="0020534C" w:rsidRDefault="00083EF8">
      <w:pPr>
        <w:pStyle w:val="TidakAdaSpasi"/>
        <w:ind w:firstLine="567"/>
        <w:jc w:val="both"/>
        <w:rPr>
          <w:rFonts w:ascii="Cambria" w:hAnsi="Cambria" w:cstheme="minorHAnsi"/>
        </w:rPr>
      </w:pPr>
      <w:r w:rsidRPr="0020534C">
        <w:rPr>
          <w:rFonts w:ascii="Cambria" w:eastAsia="Times New Roman" w:hAnsi="Cambria"/>
        </w:rPr>
        <w:t>In bibliometric analysis, indicators are applied in the evaluation of bibliographic data that have been obtained, including the number of authors, articles, citations, institutions, and countries. The documents used to analyze are obtained from the world's largest database of reputable international journals, Scopus.</w:t>
      </w:r>
      <w:r w:rsidRPr="0020534C">
        <w:rPr>
          <w:rStyle w:val="ReferensiCatatanKaki"/>
          <w:rFonts w:ascii="Cambria" w:hAnsi="Cambria"/>
        </w:rPr>
        <w:footnoteReference w:id="16"/>
      </w:r>
      <w:r w:rsidRPr="0020534C">
        <w:rPr>
          <w:rFonts w:ascii="Cambria" w:eastAsia="Times New Roman" w:hAnsi="Cambria"/>
        </w:rPr>
        <w:t>The availability of more articles in Scopus compared to Google Scholar or others.</w:t>
      </w:r>
      <w:r w:rsidRPr="0020534C">
        <w:rPr>
          <w:rStyle w:val="ReferensiCatatanKaki"/>
          <w:rFonts w:ascii="Cambria" w:hAnsi="Cambria"/>
        </w:rPr>
        <w:footnoteReference w:id="17"/>
      </w:r>
      <w:r w:rsidRPr="0020534C">
        <w:rPr>
          <w:rFonts w:ascii="Cambria" w:eastAsia="Times New Roman" w:hAnsi="Cambria"/>
        </w:rPr>
        <w:t xml:space="preserve"> The author does not currently retrieve or use data from Google Scholar or others, as according to Aguillo there are issues with indexing, lack of formal integration in many cases.</w:t>
      </w:r>
      <w:r w:rsidRPr="0020534C">
        <w:rPr>
          <w:rStyle w:val="ReferensiCatatanKaki"/>
          <w:rFonts w:ascii="Cambria" w:hAnsi="Cambria"/>
        </w:rPr>
        <w:footnoteReference w:id="18"/>
      </w:r>
      <w:r w:rsidRPr="0020534C">
        <w:rPr>
          <w:rFonts w:ascii="Cambria" w:eastAsia="Times New Roman" w:hAnsi="Cambria"/>
        </w:rPr>
        <w:t xml:space="preserve"> In the analysis structure used in the current study is in line with several bibliometric studies conducted on other topics.</w:t>
      </w:r>
      <w:r w:rsidRPr="0020534C">
        <w:rPr>
          <w:rStyle w:val="ReferensiCatatanKaki"/>
          <w:rFonts w:ascii="Cambria" w:hAnsi="Cambria"/>
        </w:rPr>
        <w:footnoteReference w:id="19"/>
      </w:r>
      <w:r w:rsidRPr="0020534C">
        <w:rPr>
          <w:rFonts w:ascii="Cambria" w:eastAsia="Times New Roman" w:hAnsi="Cambria"/>
        </w:rPr>
        <w:t xml:space="preserve"> Data were collected from articles, books, anthologies, conferences, and reviews by authors. The data were retrieved on 4 November 2024 through its database Scopus using the keyword "Religious Moderation" to obtain 695 documents. Inclusion and exclusion criteria were applied to ensure the relevance and quality of the </w:t>
      </w:r>
      <w:proofErr w:type="spellStart"/>
      <w:r w:rsidRPr="0020534C">
        <w:rPr>
          <w:rFonts w:ascii="Cambria" w:eastAsia="Times New Roman" w:hAnsi="Cambria"/>
        </w:rPr>
        <w:t>analysed</w:t>
      </w:r>
      <w:proofErr w:type="spellEnd"/>
      <w:r w:rsidRPr="0020534C">
        <w:rPr>
          <w:rFonts w:ascii="Cambria" w:eastAsia="Times New Roman" w:hAnsi="Cambria"/>
        </w:rPr>
        <w:t xml:space="preserve"> documents. The inclusion criteria included articles that contained the keyword "religious moderation" in the title, abstract, or keywords; were published in scientific journals indexed in Scopus; and belonged to document types such as journal articles, conference proceedings, books, and reviews. Meanwhile, the exclusion criteria included documents that were not available in the full text, irrelevant to the Indonesian religious or social context, and non-scientific or editorial publications. Then, the selected article documents from the Scopus database were saved in the form of CSV files and </w:t>
      </w:r>
      <w:proofErr w:type="spellStart"/>
      <w:r w:rsidRPr="0020534C">
        <w:rPr>
          <w:rFonts w:ascii="Cambria" w:eastAsia="Times New Roman" w:hAnsi="Cambria"/>
        </w:rPr>
        <w:t>analysed</w:t>
      </w:r>
      <w:proofErr w:type="spellEnd"/>
      <w:r w:rsidRPr="0020534C">
        <w:rPr>
          <w:rFonts w:ascii="Cambria" w:eastAsia="Times New Roman" w:hAnsi="Cambria"/>
        </w:rPr>
        <w:t xml:space="preserve"> using two methods: analysis of search results on the Scopus menu and analysis using </w:t>
      </w:r>
      <w:proofErr w:type="spellStart"/>
      <w:r w:rsidRPr="0020534C">
        <w:rPr>
          <w:rFonts w:ascii="Cambria" w:eastAsia="Times New Roman" w:hAnsi="Cambria"/>
        </w:rPr>
        <w:t>VOSviewer</w:t>
      </w:r>
      <w:proofErr w:type="spellEnd"/>
      <w:r w:rsidRPr="0020534C">
        <w:rPr>
          <w:rFonts w:ascii="Cambria" w:eastAsia="Times New Roman" w:hAnsi="Cambria"/>
        </w:rPr>
        <w:t xml:space="preserve"> software. Analysis of Scopus search results, which included the number of publications, annual trends, and distribution of publications by institution and country. Bibliometric analysis using </w:t>
      </w:r>
      <w:proofErr w:type="spellStart"/>
      <w:r w:rsidRPr="0020534C">
        <w:rPr>
          <w:rFonts w:ascii="Cambria" w:eastAsia="Times New Roman" w:hAnsi="Cambria"/>
        </w:rPr>
        <w:t>VOSviewer</w:t>
      </w:r>
      <w:proofErr w:type="spellEnd"/>
      <w:r w:rsidRPr="0020534C">
        <w:rPr>
          <w:rStyle w:val="ReferensiCatatanKaki"/>
          <w:rFonts w:ascii="Cambria" w:hAnsi="Cambria"/>
        </w:rPr>
        <w:footnoteReference w:id="20"/>
      </w:r>
      <w:r w:rsidRPr="0020534C">
        <w:rPr>
          <w:rFonts w:ascii="Cambria" w:eastAsia="Times New Roman" w:hAnsi="Cambria"/>
        </w:rPr>
        <w:t xml:space="preserve"> </w:t>
      </w:r>
      <w:proofErr w:type="spellStart"/>
      <w:r w:rsidRPr="0020534C">
        <w:rPr>
          <w:rFonts w:ascii="Cambria" w:eastAsia="Times New Roman" w:hAnsi="Cambria"/>
        </w:rPr>
        <w:t>visualises</w:t>
      </w:r>
      <w:proofErr w:type="spellEnd"/>
      <w:r w:rsidRPr="0020534C">
        <w:rPr>
          <w:rFonts w:ascii="Cambria" w:eastAsia="Times New Roman" w:hAnsi="Cambria"/>
        </w:rPr>
        <w:t xml:space="preserve"> research networks </w:t>
      </w:r>
      <w:r w:rsidRPr="0020534C">
        <w:rPr>
          <w:rFonts w:ascii="Cambria" w:eastAsia="Times New Roman" w:hAnsi="Cambria"/>
        </w:rPr>
        <w:lastRenderedPageBreak/>
        <w:t>based on co-authorship (co-authorship), co-citation (co-citation), co-occurrence,</w:t>
      </w:r>
      <w:r w:rsidRPr="0020534C">
        <w:rPr>
          <w:rStyle w:val="ReferensiCatatanKaki"/>
          <w:rFonts w:ascii="Cambria" w:hAnsi="Cambria"/>
        </w:rPr>
        <w:footnoteReference w:id="21"/>
      </w:r>
      <w:r w:rsidRPr="0020534C">
        <w:rPr>
          <w:rFonts w:ascii="Cambria" w:eastAsia="Times New Roman" w:hAnsi="Cambria"/>
        </w:rPr>
        <w:t xml:space="preserve"> keywords (co-occurrence of keywords), and bibliographic coupling (bibliographic coupling),</w:t>
      </w:r>
      <w:r w:rsidRPr="0020534C">
        <w:rPr>
          <w:rStyle w:val="ReferensiCatatanKaki"/>
          <w:rFonts w:ascii="Cambria" w:hAnsi="Cambria"/>
        </w:rPr>
        <w:footnoteReference w:id="22"/>
      </w:r>
      <w:r w:rsidRPr="0020534C">
        <w:rPr>
          <w:rFonts w:ascii="Cambria" w:eastAsia="Times New Roman" w:hAnsi="Cambria"/>
        </w:rPr>
        <w:t>but</w:t>
      </w:r>
      <w:r w:rsidRPr="0020534C">
        <w:rPr>
          <w:rStyle w:val="ReferensiCatatanKaki"/>
          <w:rFonts w:ascii="Cambria" w:hAnsi="Cambria"/>
        </w:rPr>
        <w:footnoteReference w:id="23"/>
      </w:r>
      <w:r w:rsidRPr="0020534C">
        <w:rPr>
          <w:rFonts w:ascii="Cambria" w:eastAsia="Times New Roman" w:hAnsi="Cambria"/>
        </w:rPr>
        <w:t xml:space="preserve">defines co-authorship as an indicator to evaluate the most productive article collections, especially those with a co-publication rate, but this time I will </w:t>
      </w:r>
      <w:proofErr w:type="spellStart"/>
      <w:r w:rsidRPr="0020534C">
        <w:rPr>
          <w:rFonts w:ascii="Cambria" w:eastAsia="Times New Roman" w:hAnsi="Cambria"/>
        </w:rPr>
        <w:t>analyse</w:t>
      </w:r>
      <w:proofErr w:type="spellEnd"/>
      <w:r w:rsidRPr="0020534C">
        <w:rPr>
          <w:rFonts w:ascii="Cambria" w:eastAsia="Times New Roman" w:hAnsi="Cambria"/>
        </w:rPr>
        <w:t xml:space="preserve"> co-authorship by country and keyword analysis.</w:t>
      </w:r>
    </w:p>
    <w:p w14:paraId="42116488" w14:textId="08257F12" w:rsidR="00BA1080" w:rsidRDefault="00BA1080">
      <w:pPr>
        <w:pStyle w:val="TidakAdaSpasi"/>
        <w:spacing w:after="120"/>
        <w:ind w:firstLine="567"/>
        <w:jc w:val="both"/>
        <w:rPr>
          <w:rFonts w:ascii="Cambria" w:hAnsi="Cambria" w:cstheme="minorHAnsi"/>
        </w:rPr>
      </w:pPr>
    </w:p>
    <w:p w14:paraId="304A84C2" w14:textId="77777777" w:rsidR="00BA1080" w:rsidRPr="00813C89" w:rsidRDefault="00000000">
      <w:pPr>
        <w:pStyle w:val="TidakAdaSpasi"/>
        <w:spacing w:before="120" w:after="120"/>
        <w:jc w:val="both"/>
        <w:rPr>
          <w:rFonts w:ascii="Cambria" w:hAnsi="Cambria" w:cstheme="minorHAnsi"/>
          <w:color w:val="008000"/>
          <w:sz w:val="24"/>
          <w:szCs w:val="24"/>
          <w:lang w:val="id-ID"/>
        </w:rPr>
      </w:pPr>
      <w:r w:rsidRPr="00813C89">
        <w:rPr>
          <w:rFonts w:ascii="Cambria" w:hAnsi="Cambria" w:cstheme="minorHAnsi"/>
          <w:b/>
          <w:bCs/>
          <w:color w:val="008000"/>
          <w:sz w:val="24"/>
          <w:szCs w:val="24"/>
        </w:rPr>
        <w:t>FINDINGS</w:t>
      </w:r>
    </w:p>
    <w:p w14:paraId="47A885D7" w14:textId="77777777" w:rsidR="000C4469" w:rsidRPr="000C4469" w:rsidRDefault="000C4469" w:rsidP="000C4469">
      <w:pPr>
        <w:spacing w:after="0" w:line="240" w:lineRule="auto"/>
        <w:ind w:firstLine="720"/>
        <w:jc w:val="both"/>
        <w:rPr>
          <w:rFonts w:ascii="Cambria" w:eastAsia="Times New Roman" w:hAnsi="Cambria" w:cs="Times New Roman"/>
        </w:rPr>
      </w:pPr>
      <w:r w:rsidRPr="000C4469">
        <w:rPr>
          <w:rFonts w:ascii="Cambria" w:eastAsia="Times New Roman" w:hAnsi="Cambria" w:cs="Times New Roman"/>
        </w:rPr>
        <w:t>The number of publications related to religious moderation has steadily increased in the past five years, especially after 2019, when the Indonesian Ministry of Religious Affairs included religious moderation as a national agenda. Most studies come from the fields of religious studies, education, and social sciences. This trend shows the growing attention of academics towards strengthening religious moderation as a response to the rising challenges of intolerance and radicalism.</w:t>
      </w:r>
      <w:r w:rsidRPr="004E6884">
        <w:rPr>
          <w:rStyle w:val="ReferensiCatatanKaki"/>
        </w:rPr>
        <w:footnoteReference w:id="24"/>
      </w:r>
      <w:r w:rsidRPr="000C4469">
        <w:rPr>
          <w:rFonts w:ascii="Cambria" w:eastAsia="Times New Roman" w:hAnsi="Cambria" w:cs="Times New Roman"/>
        </w:rPr>
        <w:t xml:space="preserve"> Temporal analysis also shows a significant spike in publications since 2020, indicating that this issue has become increasingly relevant in the context of national and global socio-political dynamics, especially in response to post-pandemic social change and increasing religious </w:t>
      </w:r>
      <w:proofErr w:type="spellStart"/>
      <w:r w:rsidRPr="000C4469">
        <w:rPr>
          <w:rFonts w:ascii="Cambria" w:eastAsia="Times New Roman" w:hAnsi="Cambria" w:cs="Times New Roman"/>
        </w:rPr>
        <w:t>polarisation</w:t>
      </w:r>
      <w:proofErr w:type="spellEnd"/>
      <w:r w:rsidRPr="000C4469">
        <w:rPr>
          <w:rFonts w:ascii="Cambria" w:eastAsia="Times New Roman" w:hAnsi="Cambria" w:cs="Times New Roman"/>
        </w:rPr>
        <w:t>.</w:t>
      </w:r>
    </w:p>
    <w:p w14:paraId="272355D5" w14:textId="77777777" w:rsidR="000C4469" w:rsidRPr="000C4469" w:rsidRDefault="000C4469" w:rsidP="000C4469">
      <w:pPr>
        <w:spacing w:after="0" w:line="240" w:lineRule="auto"/>
        <w:ind w:firstLine="720"/>
        <w:jc w:val="both"/>
        <w:rPr>
          <w:rFonts w:ascii="Cambria" w:eastAsia="Times New Roman" w:hAnsi="Cambria" w:cs="Times New Roman"/>
        </w:rPr>
      </w:pPr>
      <w:r w:rsidRPr="000C4469">
        <w:rPr>
          <w:rFonts w:ascii="Cambria" w:eastAsia="Times New Roman" w:hAnsi="Cambria" w:cs="Times New Roman"/>
        </w:rPr>
        <w:t xml:space="preserve">When compared to previous research such as that conducted by </w:t>
      </w:r>
      <w:proofErr w:type="spellStart"/>
      <w:r w:rsidRPr="000C4469">
        <w:rPr>
          <w:rFonts w:ascii="Cambria" w:eastAsia="Times New Roman" w:hAnsi="Cambria" w:cs="Times New Roman"/>
        </w:rPr>
        <w:t>Subandi</w:t>
      </w:r>
      <w:proofErr w:type="spellEnd"/>
      <w:r w:rsidRPr="000C4469">
        <w:rPr>
          <w:rFonts w:ascii="Cambria" w:eastAsia="Times New Roman" w:hAnsi="Cambria" w:cs="Times New Roman"/>
        </w:rPr>
        <w:t xml:space="preserve"> and </w:t>
      </w:r>
      <w:proofErr w:type="spellStart"/>
      <w:r w:rsidRPr="000C4469">
        <w:rPr>
          <w:rFonts w:ascii="Cambria" w:eastAsia="Times New Roman" w:hAnsi="Cambria" w:cs="Times New Roman"/>
        </w:rPr>
        <w:t>Amirunnaufal</w:t>
      </w:r>
      <w:proofErr w:type="spellEnd"/>
      <w:r w:rsidRPr="000C4469">
        <w:rPr>
          <w:rFonts w:ascii="Cambria" w:eastAsia="Times New Roman" w:hAnsi="Cambria" w:cs="Times New Roman"/>
        </w:rPr>
        <w:t xml:space="preserve"> (2023), which also used a bibliometric approach but was limited to an initial search with a smaller number of documents, this study provides a more comprehensive mapping with broader data coverage (695 documents). While the previous study focused more on author network </w:t>
      </w:r>
      <w:proofErr w:type="spellStart"/>
      <w:r w:rsidRPr="000C4469">
        <w:rPr>
          <w:rFonts w:ascii="Cambria" w:eastAsia="Times New Roman" w:hAnsi="Cambria" w:cs="Times New Roman"/>
        </w:rPr>
        <w:t>visualisation</w:t>
      </w:r>
      <w:proofErr w:type="spellEnd"/>
      <w:r w:rsidRPr="000C4469">
        <w:rPr>
          <w:rFonts w:ascii="Cambria" w:eastAsia="Times New Roman" w:hAnsi="Cambria" w:cs="Times New Roman"/>
        </w:rPr>
        <w:t xml:space="preserve"> and basic trends, this study deepens the analysis of cross-country collaborations, keyword relationships, and institutional distribution, which shows the involvement of academic actors globally. Thus, this study not only expands the scope of religious moderation bibliometrics, but also strengthens Indonesia's position as a </w:t>
      </w:r>
      <w:proofErr w:type="spellStart"/>
      <w:r w:rsidRPr="000C4469">
        <w:rPr>
          <w:rFonts w:ascii="Cambria" w:eastAsia="Times New Roman" w:hAnsi="Cambria" w:cs="Times New Roman"/>
        </w:rPr>
        <w:t>centre</w:t>
      </w:r>
      <w:proofErr w:type="spellEnd"/>
      <w:r w:rsidRPr="000C4469">
        <w:rPr>
          <w:rFonts w:ascii="Cambria" w:eastAsia="Times New Roman" w:hAnsi="Cambria" w:cs="Times New Roman"/>
        </w:rPr>
        <w:t xml:space="preserve"> of study and practice in this field.</w:t>
      </w:r>
    </w:p>
    <w:p w14:paraId="10845D5F" w14:textId="11A0A639" w:rsidR="0012317C" w:rsidRDefault="000C4469" w:rsidP="000C4469">
      <w:pPr>
        <w:pStyle w:val="TidakAdaSpasi"/>
        <w:ind w:firstLine="567"/>
        <w:jc w:val="both"/>
        <w:rPr>
          <w:rFonts w:ascii="Cambria" w:eastAsia="Times New Roman" w:hAnsi="Cambria"/>
        </w:rPr>
      </w:pPr>
      <w:r w:rsidRPr="000C4469">
        <w:rPr>
          <w:rFonts w:ascii="Cambria" w:eastAsia="Times New Roman" w:hAnsi="Cambria"/>
        </w:rPr>
        <w:t xml:space="preserve">From the Scopus database, with a search through the keywords "religious moderation" in general, there are 695 documents. From the data search with keywords that have been done through the Scopus database, the author will </w:t>
      </w:r>
      <w:proofErr w:type="spellStart"/>
      <w:r w:rsidRPr="000C4469">
        <w:rPr>
          <w:rFonts w:ascii="Cambria" w:eastAsia="Times New Roman" w:hAnsi="Cambria"/>
        </w:rPr>
        <w:t>analyse</w:t>
      </w:r>
      <w:proofErr w:type="spellEnd"/>
      <w:r w:rsidRPr="000C4469">
        <w:rPr>
          <w:rFonts w:ascii="Cambria" w:eastAsia="Times New Roman" w:hAnsi="Cambria"/>
        </w:rPr>
        <w:t xml:space="preserve"> the </w:t>
      </w:r>
      <w:proofErr w:type="spellStart"/>
      <w:r w:rsidRPr="000C4469">
        <w:rPr>
          <w:rFonts w:ascii="Cambria" w:eastAsia="Times New Roman" w:hAnsi="Cambria"/>
        </w:rPr>
        <w:t>VOSviewer</w:t>
      </w:r>
      <w:proofErr w:type="spellEnd"/>
      <w:r w:rsidRPr="000C4469">
        <w:rPr>
          <w:rFonts w:ascii="Cambria" w:eastAsia="Times New Roman" w:hAnsi="Cambria"/>
        </w:rPr>
        <w:t xml:space="preserve"> bibliometric application. First, articles related to the article "Religious Moderation" will </w:t>
      </w:r>
      <w:proofErr w:type="spellStart"/>
      <w:r w:rsidRPr="000C4469">
        <w:rPr>
          <w:rFonts w:ascii="Cambria" w:eastAsia="Times New Roman" w:hAnsi="Cambria"/>
        </w:rPr>
        <w:t>analyse</w:t>
      </w:r>
      <w:proofErr w:type="spellEnd"/>
      <w:r w:rsidRPr="000C4469">
        <w:rPr>
          <w:rFonts w:ascii="Cambria" w:eastAsia="Times New Roman" w:hAnsi="Cambria"/>
        </w:rPr>
        <w:t xml:space="preserve"> co-authorship–author, analysis of all authors who have published their articles in Scopus-indexed journals. The results obtained from the </w:t>
      </w:r>
      <w:proofErr w:type="spellStart"/>
      <w:r w:rsidRPr="000C4469">
        <w:rPr>
          <w:rFonts w:ascii="Cambria" w:eastAsia="Times New Roman" w:hAnsi="Cambria"/>
        </w:rPr>
        <w:t>VOSviewer</w:t>
      </w:r>
      <w:proofErr w:type="spellEnd"/>
      <w:r w:rsidRPr="000C4469">
        <w:rPr>
          <w:rFonts w:ascii="Cambria" w:eastAsia="Times New Roman" w:hAnsi="Cambria"/>
        </w:rPr>
        <w:t xml:space="preserve"> bibliometrics can be seen in the following image.</w:t>
      </w:r>
    </w:p>
    <w:p w14:paraId="13D480DE" w14:textId="5A607F2B" w:rsidR="00D460C5" w:rsidRDefault="00D460C5" w:rsidP="00D460C5">
      <w:pPr>
        <w:pStyle w:val="TidakAdaSpasi"/>
        <w:jc w:val="center"/>
        <w:rPr>
          <w:rFonts w:ascii="Cambria" w:hAnsi="Cambria" w:cstheme="minorHAnsi"/>
        </w:rPr>
      </w:pPr>
      <w:r>
        <w:rPr>
          <w:rFonts w:ascii="Times New Roman" w:eastAsia="Times New Roman" w:hAnsi="Times New Roman"/>
          <w:noProof/>
          <w:sz w:val="24"/>
          <w:szCs w:val="24"/>
        </w:rPr>
        <w:drawing>
          <wp:inline distT="0" distB="0" distL="0" distR="0" wp14:anchorId="42FB6924" wp14:editId="2E92EB88">
            <wp:extent cx="4679950" cy="2966680"/>
            <wp:effectExtent l="0" t="0" r="6350" b="5715"/>
            <wp:docPr id="1" name="Picture 1" descr="D:\BIMAS 2024\Program Doktor\Kuliah\R Studio\MB\Autor Vosvie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MAS 2024\Program Doktor\Kuliah\R Studio\MB\Autor Vosviewe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99318" cy="2978957"/>
                    </a:xfrm>
                    <a:prstGeom prst="rect">
                      <a:avLst/>
                    </a:prstGeom>
                    <a:noFill/>
                    <a:ln>
                      <a:noFill/>
                    </a:ln>
                  </pic:spPr>
                </pic:pic>
              </a:graphicData>
            </a:graphic>
          </wp:inline>
        </w:drawing>
      </w:r>
    </w:p>
    <w:p w14:paraId="2D7F26CC" w14:textId="02001B62" w:rsidR="00D460C5" w:rsidRDefault="00D460C5" w:rsidP="00D460C5">
      <w:pPr>
        <w:pStyle w:val="TidakAdaSpasi"/>
        <w:jc w:val="center"/>
        <w:rPr>
          <w:rFonts w:ascii="Cambria" w:eastAsia="Times New Roman" w:hAnsi="Cambria"/>
          <w:lang w:val="en-ID"/>
        </w:rPr>
      </w:pPr>
      <w:r w:rsidRPr="00CD4B1A">
        <w:rPr>
          <w:rFonts w:ascii="Cambria" w:eastAsia="Times New Roman" w:hAnsi="Cambria"/>
          <w:lang w:val="en-ID"/>
        </w:rPr>
        <w:t xml:space="preserve">Figure 1. Co-Authorship - </w:t>
      </w:r>
      <w:proofErr w:type="spellStart"/>
      <w:r w:rsidRPr="00CD4B1A">
        <w:rPr>
          <w:rFonts w:ascii="Cambria" w:eastAsia="Times New Roman" w:hAnsi="Cambria"/>
          <w:lang w:val="en-ID"/>
        </w:rPr>
        <w:t>Analyzing</w:t>
      </w:r>
      <w:proofErr w:type="spellEnd"/>
      <w:r w:rsidRPr="00CD4B1A">
        <w:rPr>
          <w:rFonts w:ascii="Cambria" w:eastAsia="Times New Roman" w:hAnsi="Cambria"/>
          <w:lang w:val="en-ID"/>
        </w:rPr>
        <w:t xml:space="preserve"> Authors of Religious Moderation Articles</w:t>
      </w:r>
    </w:p>
    <w:p w14:paraId="538B0AF8" w14:textId="77777777" w:rsidR="001642BE" w:rsidRPr="001642BE" w:rsidRDefault="001642BE" w:rsidP="00D460C5">
      <w:pPr>
        <w:pStyle w:val="TidakAdaSpasi"/>
        <w:jc w:val="center"/>
        <w:rPr>
          <w:rFonts w:ascii="Cambria" w:eastAsia="Times New Roman" w:hAnsi="Cambria"/>
          <w:lang w:val="en-ID"/>
        </w:rPr>
      </w:pPr>
    </w:p>
    <w:p w14:paraId="17DDDCAE" w14:textId="16439005" w:rsidR="001642BE" w:rsidRDefault="001642BE" w:rsidP="001642BE">
      <w:pPr>
        <w:pStyle w:val="TidakAdaSpasi"/>
        <w:ind w:firstLine="720"/>
        <w:rPr>
          <w:rFonts w:ascii="Cambria" w:hAnsi="Cambria" w:cstheme="minorHAnsi"/>
        </w:rPr>
      </w:pPr>
      <w:r w:rsidRPr="001642BE">
        <w:rPr>
          <w:rFonts w:ascii="Cambria" w:eastAsia="Times New Roman" w:hAnsi="Cambria"/>
        </w:rPr>
        <w:lastRenderedPageBreak/>
        <w:t>From the figure above, documents obtained from the 1738 Scopus database have nine authors, with 38 documents filtered. The results of the analysis show a pattern of collaboration between researchers in the field of religious moderation studies. Authors with high connectedness or close collaboration with other researchers, namely "</w:t>
      </w:r>
      <w:proofErr w:type="spellStart"/>
      <w:r w:rsidRPr="001642BE">
        <w:rPr>
          <w:rFonts w:ascii="Cambria" w:eastAsia="Times New Roman" w:hAnsi="Cambria"/>
        </w:rPr>
        <w:t>upenieks</w:t>
      </w:r>
      <w:proofErr w:type="spellEnd"/>
      <w:r w:rsidRPr="001642BE">
        <w:rPr>
          <w:rFonts w:ascii="Cambria" w:eastAsia="Times New Roman" w:hAnsi="Cambria"/>
        </w:rPr>
        <w:t xml:space="preserve">, </w:t>
      </w:r>
      <w:proofErr w:type="spellStart"/>
      <w:r w:rsidRPr="001642BE">
        <w:rPr>
          <w:rFonts w:ascii="Cambria" w:eastAsia="Times New Roman" w:hAnsi="Cambria"/>
        </w:rPr>
        <w:t>laura</w:t>
      </w:r>
      <w:proofErr w:type="spellEnd"/>
      <w:r w:rsidRPr="001642BE">
        <w:rPr>
          <w:rFonts w:ascii="Cambria" w:eastAsia="Times New Roman" w:hAnsi="Cambria"/>
        </w:rPr>
        <w:t>" become important figures in the research community. The details are listed in the following table:</w:t>
      </w:r>
    </w:p>
    <w:p w14:paraId="17C742FA" w14:textId="5E720CF9" w:rsidR="0012317C" w:rsidRDefault="0012317C" w:rsidP="0012317C">
      <w:pPr>
        <w:spacing w:before="120" w:after="120" w:line="240" w:lineRule="auto"/>
        <w:jc w:val="center"/>
        <w:rPr>
          <w:rFonts w:ascii="Cambria" w:eastAsia="Times New Roman" w:hAnsi="Cambria" w:cs="Times New Roman"/>
          <w:sz w:val="20"/>
          <w:szCs w:val="20"/>
          <w:lang w:val="en-ID"/>
        </w:rPr>
      </w:pPr>
      <w:bookmarkStart w:id="0" w:name="_Hlk200728987"/>
      <w:r w:rsidRPr="005B56E4">
        <w:rPr>
          <w:rFonts w:ascii="Cambria" w:hAnsi="Cambria"/>
          <w:b/>
          <w:bCs/>
          <w:color w:val="008000"/>
          <w:sz w:val="20"/>
          <w:szCs w:val="20"/>
        </w:rPr>
        <w:t xml:space="preserve">Table 1. </w:t>
      </w:r>
      <w:r w:rsidR="009926F5" w:rsidRPr="00CD4B1A">
        <w:rPr>
          <w:rFonts w:ascii="Cambria" w:eastAsia="Times New Roman" w:hAnsi="Cambria" w:cs="Times New Roman"/>
          <w:sz w:val="20"/>
          <w:szCs w:val="20"/>
          <w:lang w:val="en-ID"/>
        </w:rPr>
        <w:t xml:space="preserve">Co-Authorship - </w:t>
      </w:r>
      <w:proofErr w:type="spellStart"/>
      <w:r w:rsidR="009926F5" w:rsidRPr="00CD4B1A">
        <w:rPr>
          <w:rFonts w:ascii="Cambria" w:eastAsia="Times New Roman" w:hAnsi="Cambria" w:cs="Times New Roman"/>
          <w:sz w:val="20"/>
          <w:szCs w:val="20"/>
          <w:lang w:val="en-ID"/>
        </w:rPr>
        <w:t>Analyzing</w:t>
      </w:r>
      <w:proofErr w:type="spellEnd"/>
      <w:r w:rsidR="009926F5" w:rsidRPr="00CD4B1A">
        <w:rPr>
          <w:rFonts w:ascii="Cambria" w:eastAsia="Times New Roman" w:hAnsi="Cambria" w:cs="Times New Roman"/>
          <w:sz w:val="20"/>
          <w:szCs w:val="20"/>
          <w:lang w:val="en-ID"/>
        </w:rPr>
        <w:t xml:space="preserve"> Authors of Religious Moderation Articles</w:t>
      </w:r>
    </w:p>
    <w:tbl>
      <w:tblPr>
        <w:tblW w:w="8510" w:type="dxa"/>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04"/>
        <w:gridCol w:w="1827"/>
        <w:gridCol w:w="704"/>
        <w:gridCol w:w="1293"/>
        <w:gridCol w:w="1258"/>
        <w:gridCol w:w="1708"/>
        <w:gridCol w:w="1416"/>
      </w:tblGrid>
      <w:tr w:rsidR="00A47F0E" w:rsidRPr="00A47F0E" w14:paraId="069E725C" w14:textId="77777777" w:rsidTr="00A47F0E">
        <w:trPr>
          <w:tblHeader/>
          <w:tblCellSpacing w:w="0" w:type="dxa"/>
          <w:jc w:val="center"/>
        </w:trPr>
        <w:tc>
          <w:tcPr>
            <w:tcW w:w="0" w:type="auto"/>
            <w:shd w:val="clear" w:color="auto" w:fill="00B050"/>
            <w:hideMark/>
          </w:tcPr>
          <w:p w14:paraId="2D0C970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No</w:t>
            </w:r>
          </w:p>
        </w:tc>
        <w:tc>
          <w:tcPr>
            <w:tcW w:w="1827" w:type="dxa"/>
            <w:shd w:val="clear" w:color="auto" w:fill="00B050"/>
            <w:hideMark/>
          </w:tcPr>
          <w:p w14:paraId="570BA6D0" w14:textId="77777777" w:rsidR="00A47F0E" w:rsidRPr="00CF54E8" w:rsidRDefault="00A47F0E" w:rsidP="00CA6D63">
            <w:pPr>
              <w:spacing w:after="0" w:line="240" w:lineRule="auto"/>
              <w:jc w:val="center"/>
              <w:rPr>
                <w:rFonts w:ascii="Cambria" w:hAnsi="Cambria" w:cs="Times New Roman"/>
                <w:sz w:val="20"/>
                <w:szCs w:val="20"/>
                <w:lang w:val="en-ID"/>
              </w:rPr>
            </w:pPr>
            <w:r w:rsidRPr="00CF54E8">
              <w:rPr>
                <w:rFonts w:ascii="Cambria" w:hAnsi="Cambria" w:cs="Times New Roman"/>
                <w:sz w:val="20"/>
                <w:szCs w:val="20"/>
                <w:lang w:val="en-ID"/>
              </w:rPr>
              <w:t>Author Name</w:t>
            </w:r>
          </w:p>
          <w:p w14:paraId="750B5246" w14:textId="77777777" w:rsidR="00A47F0E" w:rsidRPr="00A47F0E" w:rsidRDefault="00A47F0E" w:rsidP="00CA6D63">
            <w:pPr>
              <w:spacing w:after="0" w:line="240" w:lineRule="auto"/>
              <w:jc w:val="center"/>
              <w:rPr>
                <w:rFonts w:ascii="Cambria" w:hAnsi="Cambria" w:cs="Times New Roman"/>
                <w:sz w:val="20"/>
                <w:szCs w:val="20"/>
                <w:lang w:val="en-ID"/>
              </w:rPr>
            </w:pPr>
          </w:p>
        </w:tc>
        <w:tc>
          <w:tcPr>
            <w:tcW w:w="704" w:type="dxa"/>
            <w:shd w:val="clear" w:color="auto" w:fill="00B050"/>
            <w:hideMark/>
          </w:tcPr>
          <w:p w14:paraId="4E604A07"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Cluster</w:t>
            </w:r>
          </w:p>
        </w:tc>
        <w:tc>
          <w:tcPr>
            <w:tcW w:w="1293" w:type="dxa"/>
            <w:shd w:val="clear" w:color="auto" w:fill="00B050"/>
            <w:hideMark/>
          </w:tcPr>
          <w:p w14:paraId="5F04DF75" w14:textId="77777777" w:rsidR="00A47F0E" w:rsidRPr="00A47F0E" w:rsidRDefault="00A47F0E" w:rsidP="00CA6D63">
            <w:pPr>
              <w:spacing w:after="0" w:line="240" w:lineRule="auto"/>
              <w:jc w:val="center"/>
              <w:rPr>
                <w:rFonts w:ascii="Cambria" w:hAnsi="Cambria" w:cs="Times New Roman"/>
                <w:sz w:val="20"/>
                <w:szCs w:val="20"/>
                <w:lang w:val="en-ID"/>
              </w:rPr>
            </w:pPr>
            <w:r w:rsidRPr="00CF54E8">
              <w:rPr>
                <w:rFonts w:ascii="Cambria" w:hAnsi="Cambria" w:cs="Times New Roman"/>
                <w:sz w:val="20"/>
                <w:szCs w:val="20"/>
                <w:lang w:val="en-ID"/>
              </w:rPr>
              <w:t>Number of Documents</w:t>
            </w:r>
          </w:p>
        </w:tc>
        <w:tc>
          <w:tcPr>
            <w:tcW w:w="1258" w:type="dxa"/>
            <w:shd w:val="clear" w:color="auto" w:fill="00B050"/>
            <w:hideMark/>
          </w:tcPr>
          <w:p w14:paraId="58FD8171" w14:textId="77777777" w:rsidR="00A47F0E" w:rsidRPr="00A47F0E" w:rsidRDefault="00A47F0E" w:rsidP="00CA6D63">
            <w:pPr>
              <w:spacing w:after="0" w:line="240" w:lineRule="auto"/>
              <w:jc w:val="center"/>
              <w:rPr>
                <w:rFonts w:ascii="Cambria" w:hAnsi="Cambria" w:cs="Times New Roman"/>
                <w:sz w:val="20"/>
                <w:szCs w:val="20"/>
                <w:lang w:val="en-ID"/>
              </w:rPr>
            </w:pPr>
            <w:r w:rsidRPr="00CF54E8">
              <w:rPr>
                <w:rFonts w:ascii="Cambria" w:hAnsi="Cambria" w:cs="Times New Roman"/>
                <w:sz w:val="20"/>
                <w:szCs w:val="20"/>
                <w:lang w:val="en-ID"/>
              </w:rPr>
              <w:t>Number of Citations</w:t>
            </w:r>
          </w:p>
        </w:tc>
        <w:tc>
          <w:tcPr>
            <w:tcW w:w="1708" w:type="dxa"/>
            <w:shd w:val="clear" w:color="auto" w:fill="00B050"/>
            <w:hideMark/>
          </w:tcPr>
          <w:p w14:paraId="105BA226" w14:textId="77777777" w:rsidR="00A47F0E" w:rsidRPr="00A47F0E" w:rsidRDefault="00A47F0E" w:rsidP="00CA6D63">
            <w:pPr>
              <w:spacing w:after="0" w:line="240" w:lineRule="auto"/>
              <w:jc w:val="center"/>
              <w:rPr>
                <w:rFonts w:ascii="Cambria" w:hAnsi="Cambria" w:cs="Times New Roman"/>
                <w:sz w:val="20"/>
                <w:szCs w:val="20"/>
                <w:lang w:val="en-ID"/>
              </w:rPr>
            </w:pPr>
            <w:r w:rsidRPr="00CF54E8">
              <w:rPr>
                <w:rFonts w:ascii="Cambria" w:hAnsi="Cambria" w:cs="Times New Roman"/>
                <w:sz w:val="20"/>
                <w:szCs w:val="20"/>
                <w:lang w:val="en-ID"/>
              </w:rPr>
              <w:t>Average Publication Year</w:t>
            </w:r>
          </w:p>
        </w:tc>
        <w:tc>
          <w:tcPr>
            <w:tcW w:w="1416" w:type="dxa"/>
            <w:shd w:val="clear" w:color="auto" w:fill="00B050"/>
            <w:hideMark/>
          </w:tcPr>
          <w:p w14:paraId="266833F8" w14:textId="77777777" w:rsidR="00A47F0E" w:rsidRPr="00A47F0E" w:rsidRDefault="00A47F0E" w:rsidP="00CA6D63">
            <w:pPr>
              <w:spacing w:after="0" w:line="240" w:lineRule="auto"/>
              <w:jc w:val="center"/>
              <w:rPr>
                <w:rFonts w:ascii="Cambria" w:hAnsi="Cambria" w:cs="Times New Roman"/>
                <w:sz w:val="20"/>
                <w:szCs w:val="20"/>
                <w:lang w:val="en-ID"/>
              </w:rPr>
            </w:pPr>
            <w:r w:rsidRPr="00CF54E8">
              <w:rPr>
                <w:rFonts w:ascii="Cambria" w:hAnsi="Cambria" w:cs="Times New Roman"/>
                <w:sz w:val="20"/>
                <w:szCs w:val="20"/>
                <w:lang w:val="en-ID"/>
              </w:rPr>
              <w:t>Average Citation</w:t>
            </w:r>
          </w:p>
        </w:tc>
      </w:tr>
      <w:tr w:rsidR="00A47F0E" w:rsidRPr="00A47F0E" w14:paraId="640A5F0B" w14:textId="77777777" w:rsidTr="00A47F0E">
        <w:trPr>
          <w:tblCellSpacing w:w="0" w:type="dxa"/>
          <w:jc w:val="center"/>
        </w:trPr>
        <w:tc>
          <w:tcPr>
            <w:tcW w:w="0" w:type="auto"/>
            <w:tcBorders>
              <w:top w:val="nil"/>
              <w:left w:val="nil"/>
              <w:bottom w:val="nil"/>
              <w:right w:val="nil"/>
            </w:tcBorders>
            <w:hideMark/>
          </w:tcPr>
          <w:p w14:paraId="0795EEE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w:t>
            </w:r>
          </w:p>
        </w:tc>
        <w:tc>
          <w:tcPr>
            <w:tcW w:w="1827" w:type="dxa"/>
            <w:tcBorders>
              <w:top w:val="nil"/>
              <w:left w:val="nil"/>
              <w:bottom w:val="nil"/>
              <w:right w:val="nil"/>
            </w:tcBorders>
            <w:hideMark/>
          </w:tcPr>
          <w:p w14:paraId="1DFB6964"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Hanafi, Yusuf</w:t>
            </w:r>
            <w:r w:rsidRPr="004E6884">
              <w:rPr>
                <w:rStyle w:val="ReferensiCatatanKaki"/>
              </w:rPr>
              <w:footnoteReference w:id="25"/>
            </w:r>
          </w:p>
        </w:tc>
        <w:tc>
          <w:tcPr>
            <w:tcW w:w="704" w:type="dxa"/>
            <w:tcBorders>
              <w:top w:val="nil"/>
              <w:left w:val="nil"/>
              <w:bottom w:val="nil"/>
              <w:right w:val="nil"/>
            </w:tcBorders>
            <w:hideMark/>
          </w:tcPr>
          <w:p w14:paraId="5106E7C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w:t>
            </w:r>
          </w:p>
        </w:tc>
        <w:tc>
          <w:tcPr>
            <w:tcW w:w="1293" w:type="dxa"/>
            <w:tcBorders>
              <w:top w:val="nil"/>
              <w:left w:val="nil"/>
              <w:bottom w:val="nil"/>
              <w:right w:val="nil"/>
            </w:tcBorders>
            <w:hideMark/>
          </w:tcPr>
          <w:p w14:paraId="10F5F3C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w:t>
            </w:r>
          </w:p>
        </w:tc>
        <w:tc>
          <w:tcPr>
            <w:tcW w:w="1258" w:type="dxa"/>
            <w:tcBorders>
              <w:top w:val="nil"/>
              <w:left w:val="nil"/>
              <w:bottom w:val="nil"/>
              <w:right w:val="nil"/>
            </w:tcBorders>
            <w:hideMark/>
          </w:tcPr>
          <w:p w14:paraId="46965EF4"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w:t>
            </w:r>
          </w:p>
        </w:tc>
        <w:tc>
          <w:tcPr>
            <w:tcW w:w="1708" w:type="dxa"/>
            <w:tcBorders>
              <w:top w:val="nil"/>
              <w:left w:val="nil"/>
              <w:bottom w:val="nil"/>
              <w:right w:val="nil"/>
            </w:tcBorders>
            <w:hideMark/>
          </w:tcPr>
          <w:p w14:paraId="11C596E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2023.2</w:t>
            </w:r>
          </w:p>
        </w:tc>
        <w:tc>
          <w:tcPr>
            <w:tcW w:w="1416" w:type="dxa"/>
            <w:tcBorders>
              <w:top w:val="nil"/>
              <w:left w:val="nil"/>
              <w:bottom w:val="nil"/>
              <w:right w:val="nil"/>
            </w:tcBorders>
            <w:hideMark/>
          </w:tcPr>
          <w:p w14:paraId="643BC53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w:t>
            </w:r>
          </w:p>
        </w:tc>
      </w:tr>
      <w:tr w:rsidR="00A47F0E" w:rsidRPr="00A47F0E" w14:paraId="587E77B8" w14:textId="77777777" w:rsidTr="00A47F0E">
        <w:trPr>
          <w:tblCellSpacing w:w="0" w:type="dxa"/>
          <w:jc w:val="center"/>
        </w:trPr>
        <w:tc>
          <w:tcPr>
            <w:tcW w:w="0" w:type="auto"/>
            <w:shd w:val="clear" w:color="auto" w:fill="D6E3BC" w:themeFill="accent3" w:themeFillTint="66"/>
            <w:hideMark/>
          </w:tcPr>
          <w:p w14:paraId="7CED1770"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w:t>
            </w:r>
          </w:p>
        </w:tc>
        <w:tc>
          <w:tcPr>
            <w:tcW w:w="1827" w:type="dxa"/>
            <w:shd w:val="clear" w:color="auto" w:fill="D6E3BC" w:themeFill="accent3" w:themeFillTint="66"/>
            <w:hideMark/>
          </w:tcPr>
          <w:p w14:paraId="2EA919DA"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Hill, Terrence D.</w:t>
            </w:r>
            <w:r w:rsidRPr="004E6884">
              <w:rPr>
                <w:rStyle w:val="ReferensiCatatanKaki"/>
              </w:rPr>
              <w:footnoteReference w:id="26"/>
            </w:r>
          </w:p>
        </w:tc>
        <w:tc>
          <w:tcPr>
            <w:tcW w:w="704" w:type="dxa"/>
            <w:shd w:val="clear" w:color="auto" w:fill="D6E3BC" w:themeFill="accent3" w:themeFillTint="66"/>
            <w:hideMark/>
          </w:tcPr>
          <w:p w14:paraId="285184E8"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w:t>
            </w:r>
          </w:p>
        </w:tc>
        <w:tc>
          <w:tcPr>
            <w:tcW w:w="1293" w:type="dxa"/>
            <w:shd w:val="clear" w:color="auto" w:fill="D6E3BC" w:themeFill="accent3" w:themeFillTint="66"/>
            <w:hideMark/>
          </w:tcPr>
          <w:p w14:paraId="5A648169"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shd w:val="clear" w:color="auto" w:fill="D6E3BC" w:themeFill="accent3" w:themeFillTint="66"/>
            <w:hideMark/>
          </w:tcPr>
          <w:p w14:paraId="5CC57DC6"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59</w:t>
            </w:r>
          </w:p>
        </w:tc>
        <w:tc>
          <w:tcPr>
            <w:tcW w:w="1708" w:type="dxa"/>
            <w:shd w:val="clear" w:color="auto" w:fill="D6E3BC" w:themeFill="accent3" w:themeFillTint="66"/>
            <w:hideMark/>
          </w:tcPr>
          <w:p w14:paraId="1F76EC99"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2021</w:t>
            </w:r>
          </w:p>
        </w:tc>
        <w:tc>
          <w:tcPr>
            <w:tcW w:w="1416" w:type="dxa"/>
            <w:shd w:val="clear" w:color="auto" w:fill="D6E3BC" w:themeFill="accent3" w:themeFillTint="66"/>
            <w:hideMark/>
          </w:tcPr>
          <w:p w14:paraId="305F70F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14.75</w:t>
            </w:r>
          </w:p>
        </w:tc>
      </w:tr>
      <w:tr w:rsidR="00A47F0E" w:rsidRPr="00A47F0E" w14:paraId="3E7D8D5A" w14:textId="77777777" w:rsidTr="00A47F0E">
        <w:trPr>
          <w:tblCellSpacing w:w="0" w:type="dxa"/>
          <w:jc w:val="center"/>
        </w:trPr>
        <w:tc>
          <w:tcPr>
            <w:tcW w:w="0" w:type="auto"/>
            <w:tcBorders>
              <w:top w:val="nil"/>
              <w:left w:val="nil"/>
              <w:bottom w:val="nil"/>
              <w:right w:val="nil"/>
            </w:tcBorders>
            <w:hideMark/>
          </w:tcPr>
          <w:p w14:paraId="06C3B79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3</w:t>
            </w:r>
          </w:p>
        </w:tc>
        <w:tc>
          <w:tcPr>
            <w:tcW w:w="1827" w:type="dxa"/>
            <w:tcBorders>
              <w:top w:val="nil"/>
              <w:left w:val="nil"/>
              <w:bottom w:val="nil"/>
              <w:right w:val="nil"/>
            </w:tcBorders>
            <w:hideMark/>
          </w:tcPr>
          <w:p w14:paraId="1D661AD5" w14:textId="77777777" w:rsidR="00A47F0E" w:rsidRPr="00A47F0E" w:rsidRDefault="00A47F0E" w:rsidP="00CA6D63">
            <w:pPr>
              <w:spacing w:after="0" w:line="240" w:lineRule="auto"/>
              <w:rPr>
                <w:rFonts w:ascii="Cambria" w:hAnsi="Cambria" w:cs="Times New Roman"/>
                <w:sz w:val="20"/>
                <w:szCs w:val="20"/>
                <w:lang w:val="en-ID"/>
              </w:rPr>
            </w:pPr>
            <w:proofErr w:type="spellStart"/>
            <w:r w:rsidRPr="00A47F0E">
              <w:rPr>
                <w:rFonts w:ascii="Cambria" w:hAnsi="Cambria" w:cs="Times New Roman"/>
                <w:sz w:val="20"/>
                <w:szCs w:val="20"/>
                <w:lang w:val="en-ID"/>
              </w:rPr>
              <w:t>Ibda</w:t>
            </w:r>
            <w:proofErr w:type="spellEnd"/>
            <w:r w:rsidRPr="00A47F0E">
              <w:rPr>
                <w:rFonts w:ascii="Cambria" w:hAnsi="Cambria" w:cs="Times New Roman"/>
                <w:sz w:val="20"/>
                <w:szCs w:val="20"/>
                <w:lang w:val="en-ID"/>
              </w:rPr>
              <w:t xml:space="preserve">, </w:t>
            </w:r>
            <w:proofErr w:type="spellStart"/>
            <w:r w:rsidRPr="00A47F0E">
              <w:rPr>
                <w:rFonts w:ascii="Cambria" w:hAnsi="Cambria" w:cs="Times New Roman"/>
                <w:sz w:val="20"/>
                <w:szCs w:val="20"/>
                <w:lang w:val="en-ID"/>
              </w:rPr>
              <w:t>Hamidulloh</w:t>
            </w:r>
            <w:proofErr w:type="spellEnd"/>
            <w:r w:rsidRPr="004E6884">
              <w:rPr>
                <w:rStyle w:val="ReferensiCatatanKaki"/>
              </w:rPr>
              <w:footnoteReference w:id="27"/>
            </w:r>
          </w:p>
        </w:tc>
        <w:tc>
          <w:tcPr>
            <w:tcW w:w="704" w:type="dxa"/>
            <w:tcBorders>
              <w:top w:val="nil"/>
              <w:left w:val="nil"/>
              <w:bottom w:val="nil"/>
              <w:right w:val="nil"/>
            </w:tcBorders>
            <w:hideMark/>
          </w:tcPr>
          <w:p w14:paraId="71201918"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3</w:t>
            </w:r>
          </w:p>
        </w:tc>
        <w:tc>
          <w:tcPr>
            <w:tcW w:w="1293" w:type="dxa"/>
            <w:tcBorders>
              <w:top w:val="nil"/>
              <w:left w:val="nil"/>
              <w:bottom w:val="nil"/>
              <w:right w:val="nil"/>
            </w:tcBorders>
            <w:hideMark/>
          </w:tcPr>
          <w:p w14:paraId="776FA500"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tcBorders>
              <w:top w:val="nil"/>
              <w:left w:val="nil"/>
              <w:bottom w:val="nil"/>
              <w:right w:val="nil"/>
            </w:tcBorders>
            <w:hideMark/>
          </w:tcPr>
          <w:p w14:paraId="1119F7C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17</w:t>
            </w:r>
          </w:p>
        </w:tc>
        <w:tc>
          <w:tcPr>
            <w:tcW w:w="1708" w:type="dxa"/>
            <w:tcBorders>
              <w:top w:val="nil"/>
              <w:left w:val="nil"/>
              <w:bottom w:val="nil"/>
              <w:right w:val="nil"/>
            </w:tcBorders>
            <w:hideMark/>
          </w:tcPr>
          <w:p w14:paraId="2C441E4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2023.5</w:t>
            </w:r>
          </w:p>
        </w:tc>
        <w:tc>
          <w:tcPr>
            <w:tcW w:w="1416" w:type="dxa"/>
            <w:tcBorders>
              <w:top w:val="nil"/>
              <w:left w:val="nil"/>
              <w:bottom w:val="nil"/>
              <w:right w:val="nil"/>
            </w:tcBorders>
            <w:hideMark/>
          </w:tcPr>
          <w:p w14:paraId="4C4998F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4.25</w:t>
            </w:r>
          </w:p>
        </w:tc>
      </w:tr>
      <w:tr w:rsidR="00A47F0E" w:rsidRPr="00A47F0E" w14:paraId="7E404596" w14:textId="77777777" w:rsidTr="00A47F0E">
        <w:trPr>
          <w:tblCellSpacing w:w="0" w:type="dxa"/>
          <w:jc w:val="center"/>
        </w:trPr>
        <w:tc>
          <w:tcPr>
            <w:tcW w:w="0" w:type="auto"/>
            <w:shd w:val="clear" w:color="auto" w:fill="D6E3BC" w:themeFill="accent3" w:themeFillTint="66"/>
            <w:hideMark/>
          </w:tcPr>
          <w:p w14:paraId="71A47ED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827" w:type="dxa"/>
            <w:shd w:val="clear" w:color="auto" w:fill="D6E3BC" w:themeFill="accent3" w:themeFillTint="66"/>
            <w:hideMark/>
          </w:tcPr>
          <w:p w14:paraId="4EA24948"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Lazar, Aryeh</w:t>
            </w:r>
            <w:r w:rsidRPr="004E6884">
              <w:rPr>
                <w:rStyle w:val="ReferensiCatatanKaki"/>
              </w:rPr>
              <w:footnoteReference w:id="28"/>
            </w:r>
          </w:p>
        </w:tc>
        <w:tc>
          <w:tcPr>
            <w:tcW w:w="704" w:type="dxa"/>
            <w:shd w:val="clear" w:color="auto" w:fill="D6E3BC" w:themeFill="accent3" w:themeFillTint="66"/>
            <w:hideMark/>
          </w:tcPr>
          <w:p w14:paraId="42E226E6"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93" w:type="dxa"/>
            <w:shd w:val="clear" w:color="auto" w:fill="D6E3BC" w:themeFill="accent3" w:themeFillTint="66"/>
            <w:hideMark/>
          </w:tcPr>
          <w:p w14:paraId="78FB13E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shd w:val="clear" w:color="auto" w:fill="D6E3BC" w:themeFill="accent3" w:themeFillTint="66"/>
            <w:hideMark/>
          </w:tcPr>
          <w:p w14:paraId="53386B26"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15</w:t>
            </w:r>
          </w:p>
        </w:tc>
        <w:tc>
          <w:tcPr>
            <w:tcW w:w="1708" w:type="dxa"/>
            <w:shd w:val="clear" w:color="auto" w:fill="D6E3BC" w:themeFill="accent3" w:themeFillTint="66"/>
            <w:hideMark/>
          </w:tcPr>
          <w:p w14:paraId="36737AF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2020</w:t>
            </w:r>
          </w:p>
        </w:tc>
        <w:tc>
          <w:tcPr>
            <w:tcW w:w="1416" w:type="dxa"/>
            <w:shd w:val="clear" w:color="auto" w:fill="D6E3BC" w:themeFill="accent3" w:themeFillTint="66"/>
            <w:hideMark/>
          </w:tcPr>
          <w:p w14:paraId="0741B16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3.75</w:t>
            </w:r>
          </w:p>
        </w:tc>
      </w:tr>
      <w:tr w:rsidR="00A47F0E" w:rsidRPr="00A47F0E" w14:paraId="4FF23971" w14:textId="77777777" w:rsidTr="00A47F0E">
        <w:trPr>
          <w:tblCellSpacing w:w="0" w:type="dxa"/>
          <w:jc w:val="center"/>
        </w:trPr>
        <w:tc>
          <w:tcPr>
            <w:tcW w:w="0" w:type="auto"/>
            <w:tcBorders>
              <w:top w:val="nil"/>
              <w:left w:val="nil"/>
              <w:bottom w:val="nil"/>
              <w:right w:val="nil"/>
            </w:tcBorders>
            <w:hideMark/>
          </w:tcPr>
          <w:p w14:paraId="02BA8508"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w:t>
            </w:r>
          </w:p>
        </w:tc>
        <w:tc>
          <w:tcPr>
            <w:tcW w:w="1827" w:type="dxa"/>
            <w:tcBorders>
              <w:top w:val="nil"/>
              <w:left w:val="nil"/>
              <w:bottom w:val="nil"/>
              <w:right w:val="nil"/>
            </w:tcBorders>
            <w:hideMark/>
          </w:tcPr>
          <w:p w14:paraId="488E28FF"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Sandage, Steven J.</w:t>
            </w:r>
            <w:r w:rsidRPr="004E6884">
              <w:rPr>
                <w:rStyle w:val="ReferensiCatatanKaki"/>
              </w:rPr>
              <w:footnoteReference w:id="29"/>
            </w:r>
          </w:p>
        </w:tc>
        <w:tc>
          <w:tcPr>
            <w:tcW w:w="704" w:type="dxa"/>
            <w:tcBorders>
              <w:top w:val="nil"/>
              <w:left w:val="nil"/>
              <w:bottom w:val="nil"/>
              <w:right w:val="nil"/>
            </w:tcBorders>
            <w:hideMark/>
          </w:tcPr>
          <w:p w14:paraId="10C7951C"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w:t>
            </w:r>
          </w:p>
        </w:tc>
        <w:tc>
          <w:tcPr>
            <w:tcW w:w="1293" w:type="dxa"/>
            <w:tcBorders>
              <w:top w:val="nil"/>
              <w:left w:val="nil"/>
              <w:bottom w:val="nil"/>
              <w:right w:val="nil"/>
            </w:tcBorders>
            <w:hideMark/>
          </w:tcPr>
          <w:p w14:paraId="53B00ED0"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tcBorders>
              <w:top w:val="nil"/>
              <w:left w:val="nil"/>
              <w:bottom w:val="nil"/>
              <w:right w:val="nil"/>
            </w:tcBorders>
            <w:hideMark/>
          </w:tcPr>
          <w:p w14:paraId="243531E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29</w:t>
            </w:r>
          </w:p>
        </w:tc>
        <w:tc>
          <w:tcPr>
            <w:tcW w:w="1708" w:type="dxa"/>
            <w:tcBorders>
              <w:top w:val="nil"/>
              <w:left w:val="nil"/>
              <w:bottom w:val="nil"/>
              <w:right w:val="nil"/>
            </w:tcBorders>
            <w:hideMark/>
          </w:tcPr>
          <w:p w14:paraId="27C7694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2020</w:t>
            </w:r>
          </w:p>
        </w:tc>
        <w:tc>
          <w:tcPr>
            <w:tcW w:w="1416" w:type="dxa"/>
            <w:tcBorders>
              <w:top w:val="nil"/>
              <w:left w:val="nil"/>
              <w:bottom w:val="nil"/>
              <w:right w:val="nil"/>
            </w:tcBorders>
            <w:hideMark/>
          </w:tcPr>
          <w:p w14:paraId="281F32F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7.25</w:t>
            </w:r>
          </w:p>
        </w:tc>
      </w:tr>
      <w:tr w:rsidR="00A47F0E" w:rsidRPr="00A47F0E" w14:paraId="3E5A3871" w14:textId="77777777" w:rsidTr="00A47F0E">
        <w:trPr>
          <w:tblCellSpacing w:w="0" w:type="dxa"/>
          <w:jc w:val="center"/>
        </w:trPr>
        <w:tc>
          <w:tcPr>
            <w:tcW w:w="0" w:type="auto"/>
            <w:shd w:val="clear" w:color="auto" w:fill="D6E3BC" w:themeFill="accent3" w:themeFillTint="66"/>
            <w:hideMark/>
          </w:tcPr>
          <w:p w14:paraId="1A92817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6</w:t>
            </w:r>
          </w:p>
        </w:tc>
        <w:tc>
          <w:tcPr>
            <w:tcW w:w="1827" w:type="dxa"/>
            <w:shd w:val="clear" w:color="auto" w:fill="D6E3BC" w:themeFill="accent3" w:themeFillTint="66"/>
            <w:hideMark/>
          </w:tcPr>
          <w:p w14:paraId="017E5F4C" w14:textId="77777777" w:rsidR="00A47F0E" w:rsidRPr="00A47F0E" w:rsidRDefault="00A47F0E" w:rsidP="00CA6D63">
            <w:pPr>
              <w:spacing w:after="0" w:line="240" w:lineRule="auto"/>
              <w:rPr>
                <w:rFonts w:ascii="Cambria" w:hAnsi="Cambria" w:cs="Times New Roman"/>
                <w:sz w:val="20"/>
                <w:szCs w:val="20"/>
                <w:lang w:val="en-ID"/>
              </w:rPr>
            </w:pPr>
            <w:proofErr w:type="spellStart"/>
            <w:r w:rsidRPr="00A47F0E">
              <w:rPr>
                <w:rFonts w:ascii="Cambria" w:hAnsi="Cambria" w:cs="Times New Roman"/>
                <w:sz w:val="20"/>
                <w:szCs w:val="20"/>
                <w:lang w:val="en-ID"/>
              </w:rPr>
              <w:t>Somer</w:t>
            </w:r>
            <w:proofErr w:type="spellEnd"/>
            <w:r w:rsidRPr="00A47F0E">
              <w:rPr>
                <w:rFonts w:ascii="Cambria" w:hAnsi="Cambria" w:cs="Times New Roman"/>
                <w:sz w:val="20"/>
                <w:szCs w:val="20"/>
                <w:lang w:val="en-ID"/>
              </w:rPr>
              <w:t>, Murat</w:t>
            </w:r>
            <w:r w:rsidRPr="004E6884">
              <w:rPr>
                <w:rStyle w:val="ReferensiCatatanKaki"/>
              </w:rPr>
              <w:footnoteReference w:id="30"/>
            </w:r>
          </w:p>
        </w:tc>
        <w:tc>
          <w:tcPr>
            <w:tcW w:w="704" w:type="dxa"/>
            <w:shd w:val="clear" w:color="auto" w:fill="D6E3BC" w:themeFill="accent3" w:themeFillTint="66"/>
            <w:hideMark/>
          </w:tcPr>
          <w:p w14:paraId="681A93A4"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6</w:t>
            </w:r>
          </w:p>
        </w:tc>
        <w:tc>
          <w:tcPr>
            <w:tcW w:w="1293" w:type="dxa"/>
            <w:shd w:val="clear" w:color="auto" w:fill="D6E3BC" w:themeFill="accent3" w:themeFillTint="66"/>
            <w:hideMark/>
          </w:tcPr>
          <w:p w14:paraId="5E9EDAC9"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shd w:val="clear" w:color="auto" w:fill="D6E3BC" w:themeFill="accent3" w:themeFillTint="66"/>
            <w:hideMark/>
          </w:tcPr>
          <w:p w14:paraId="0F3C3F04"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255</w:t>
            </w:r>
          </w:p>
        </w:tc>
        <w:tc>
          <w:tcPr>
            <w:tcW w:w="1708" w:type="dxa"/>
            <w:shd w:val="clear" w:color="auto" w:fill="D6E3BC" w:themeFill="accent3" w:themeFillTint="66"/>
            <w:hideMark/>
          </w:tcPr>
          <w:p w14:paraId="154A48CF"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2012.25</w:t>
            </w:r>
          </w:p>
        </w:tc>
        <w:tc>
          <w:tcPr>
            <w:tcW w:w="1416" w:type="dxa"/>
            <w:shd w:val="clear" w:color="auto" w:fill="D6E3BC" w:themeFill="accent3" w:themeFillTint="66"/>
            <w:hideMark/>
          </w:tcPr>
          <w:p w14:paraId="5DD7E43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63.75</w:t>
            </w:r>
          </w:p>
        </w:tc>
      </w:tr>
      <w:tr w:rsidR="00A47F0E" w:rsidRPr="00A47F0E" w14:paraId="74C39BC4" w14:textId="77777777" w:rsidTr="00A47F0E">
        <w:trPr>
          <w:tblCellSpacing w:w="0" w:type="dxa"/>
          <w:jc w:val="center"/>
        </w:trPr>
        <w:tc>
          <w:tcPr>
            <w:tcW w:w="0" w:type="auto"/>
            <w:tcBorders>
              <w:top w:val="nil"/>
              <w:left w:val="nil"/>
              <w:bottom w:val="nil"/>
              <w:right w:val="nil"/>
            </w:tcBorders>
            <w:hideMark/>
          </w:tcPr>
          <w:p w14:paraId="26341E9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7</w:t>
            </w:r>
          </w:p>
        </w:tc>
        <w:tc>
          <w:tcPr>
            <w:tcW w:w="1827" w:type="dxa"/>
            <w:tcBorders>
              <w:top w:val="nil"/>
              <w:left w:val="nil"/>
              <w:bottom w:val="nil"/>
              <w:right w:val="nil"/>
            </w:tcBorders>
            <w:hideMark/>
          </w:tcPr>
          <w:p w14:paraId="38858083"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Tepe, Sultan</w:t>
            </w:r>
            <w:r w:rsidRPr="004E6884">
              <w:rPr>
                <w:rStyle w:val="ReferensiCatatanKaki"/>
              </w:rPr>
              <w:footnoteReference w:id="31"/>
            </w:r>
          </w:p>
        </w:tc>
        <w:tc>
          <w:tcPr>
            <w:tcW w:w="704" w:type="dxa"/>
            <w:tcBorders>
              <w:top w:val="nil"/>
              <w:left w:val="nil"/>
              <w:bottom w:val="nil"/>
              <w:right w:val="nil"/>
            </w:tcBorders>
            <w:hideMark/>
          </w:tcPr>
          <w:p w14:paraId="749FE147"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7</w:t>
            </w:r>
          </w:p>
        </w:tc>
        <w:tc>
          <w:tcPr>
            <w:tcW w:w="1293" w:type="dxa"/>
            <w:tcBorders>
              <w:top w:val="nil"/>
              <w:left w:val="nil"/>
              <w:bottom w:val="nil"/>
              <w:right w:val="nil"/>
            </w:tcBorders>
            <w:hideMark/>
          </w:tcPr>
          <w:p w14:paraId="349249C5"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tcBorders>
              <w:top w:val="nil"/>
              <w:left w:val="nil"/>
              <w:bottom w:val="nil"/>
              <w:right w:val="nil"/>
            </w:tcBorders>
            <w:hideMark/>
          </w:tcPr>
          <w:p w14:paraId="6B24D079"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37</w:t>
            </w:r>
          </w:p>
        </w:tc>
        <w:tc>
          <w:tcPr>
            <w:tcW w:w="1708" w:type="dxa"/>
            <w:tcBorders>
              <w:top w:val="nil"/>
              <w:left w:val="nil"/>
              <w:bottom w:val="nil"/>
              <w:right w:val="nil"/>
            </w:tcBorders>
            <w:hideMark/>
          </w:tcPr>
          <w:p w14:paraId="7E5E9DDA"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2014.25</w:t>
            </w:r>
          </w:p>
        </w:tc>
        <w:tc>
          <w:tcPr>
            <w:tcW w:w="1416" w:type="dxa"/>
            <w:tcBorders>
              <w:top w:val="nil"/>
              <w:left w:val="nil"/>
              <w:bottom w:val="nil"/>
              <w:right w:val="nil"/>
            </w:tcBorders>
            <w:hideMark/>
          </w:tcPr>
          <w:p w14:paraId="0EDAA39E"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9.25</w:t>
            </w:r>
          </w:p>
        </w:tc>
      </w:tr>
      <w:tr w:rsidR="00A47F0E" w:rsidRPr="00A47F0E" w14:paraId="33B66532" w14:textId="77777777" w:rsidTr="00A47F0E">
        <w:trPr>
          <w:tblCellSpacing w:w="0" w:type="dxa"/>
          <w:jc w:val="center"/>
        </w:trPr>
        <w:tc>
          <w:tcPr>
            <w:tcW w:w="0" w:type="auto"/>
            <w:shd w:val="clear" w:color="auto" w:fill="D6E3BC" w:themeFill="accent3" w:themeFillTint="66"/>
            <w:hideMark/>
          </w:tcPr>
          <w:p w14:paraId="0F3BB75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8</w:t>
            </w:r>
          </w:p>
        </w:tc>
        <w:tc>
          <w:tcPr>
            <w:tcW w:w="1827" w:type="dxa"/>
            <w:shd w:val="clear" w:color="auto" w:fill="D6E3BC" w:themeFill="accent3" w:themeFillTint="66"/>
            <w:hideMark/>
          </w:tcPr>
          <w:p w14:paraId="00F4AE38" w14:textId="77777777" w:rsidR="00A47F0E" w:rsidRPr="00A47F0E" w:rsidRDefault="00A47F0E" w:rsidP="00CA6D63">
            <w:pPr>
              <w:spacing w:after="0" w:line="240" w:lineRule="auto"/>
              <w:rPr>
                <w:rFonts w:ascii="Cambria" w:hAnsi="Cambria" w:cs="Times New Roman"/>
                <w:sz w:val="20"/>
                <w:szCs w:val="20"/>
                <w:lang w:val="en-ID"/>
              </w:rPr>
            </w:pPr>
            <w:proofErr w:type="spellStart"/>
            <w:r w:rsidRPr="00A47F0E">
              <w:rPr>
                <w:rFonts w:ascii="Cambria" w:hAnsi="Cambria" w:cs="Times New Roman"/>
                <w:sz w:val="20"/>
                <w:szCs w:val="20"/>
                <w:lang w:val="en-ID"/>
              </w:rPr>
              <w:t>Upenieks</w:t>
            </w:r>
            <w:proofErr w:type="spellEnd"/>
            <w:r w:rsidRPr="00A47F0E">
              <w:rPr>
                <w:rFonts w:ascii="Cambria" w:hAnsi="Cambria" w:cs="Times New Roman"/>
                <w:sz w:val="20"/>
                <w:szCs w:val="20"/>
                <w:lang w:val="en-ID"/>
              </w:rPr>
              <w:t>, Laura</w:t>
            </w:r>
            <w:r w:rsidRPr="004E6884">
              <w:rPr>
                <w:rStyle w:val="ReferensiCatatanKaki"/>
              </w:rPr>
              <w:footnoteReference w:id="32"/>
            </w:r>
          </w:p>
        </w:tc>
        <w:tc>
          <w:tcPr>
            <w:tcW w:w="704" w:type="dxa"/>
            <w:shd w:val="clear" w:color="auto" w:fill="D6E3BC" w:themeFill="accent3" w:themeFillTint="66"/>
            <w:hideMark/>
          </w:tcPr>
          <w:p w14:paraId="45CC3D4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w:t>
            </w:r>
          </w:p>
        </w:tc>
        <w:tc>
          <w:tcPr>
            <w:tcW w:w="1293" w:type="dxa"/>
            <w:shd w:val="clear" w:color="auto" w:fill="D6E3BC" w:themeFill="accent3" w:themeFillTint="66"/>
            <w:hideMark/>
          </w:tcPr>
          <w:p w14:paraId="4756FF8B"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5</w:t>
            </w:r>
          </w:p>
        </w:tc>
        <w:tc>
          <w:tcPr>
            <w:tcW w:w="1258" w:type="dxa"/>
            <w:shd w:val="clear" w:color="auto" w:fill="D6E3BC" w:themeFill="accent3" w:themeFillTint="66"/>
            <w:hideMark/>
          </w:tcPr>
          <w:p w14:paraId="6F965262"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10</w:t>
            </w:r>
          </w:p>
        </w:tc>
        <w:tc>
          <w:tcPr>
            <w:tcW w:w="1708" w:type="dxa"/>
            <w:shd w:val="clear" w:color="auto" w:fill="D6E3BC" w:themeFill="accent3" w:themeFillTint="66"/>
            <w:hideMark/>
          </w:tcPr>
          <w:p w14:paraId="74E3601A"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2023</w:t>
            </w:r>
          </w:p>
        </w:tc>
        <w:tc>
          <w:tcPr>
            <w:tcW w:w="1416" w:type="dxa"/>
            <w:shd w:val="clear" w:color="auto" w:fill="D6E3BC" w:themeFill="accent3" w:themeFillTint="66"/>
            <w:hideMark/>
          </w:tcPr>
          <w:p w14:paraId="51EAB1DE"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w:t>
            </w:r>
          </w:p>
        </w:tc>
      </w:tr>
      <w:tr w:rsidR="00A47F0E" w:rsidRPr="00A47F0E" w14:paraId="181C1BD2" w14:textId="77777777" w:rsidTr="00A47F0E">
        <w:trPr>
          <w:tblCellSpacing w:w="0" w:type="dxa"/>
          <w:jc w:val="center"/>
        </w:trPr>
        <w:tc>
          <w:tcPr>
            <w:tcW w:w="0" w:type="auto"/>
            <w:tcBorders>
              <w:top w:val="nil"/>
              <w:left w:val="nil"/>
              <w:bottom w:val="nil"/>
              <w:right w:val="nil"/>
            </w:tcBorders>
            <w:hideMark/>
          </w:tcPr>
          <w:p w14:paraId="7754F6F1"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9</w:t>
            </w:r>
          </w:p>
        </w:tc>
        <w:tc>
          <w:tcPr>
            <w:tcW w:w="1827" w:type="dxa"/>
            <w:tcBorders>
              <w:top w:val="nil"/>
              <w:left w:val="nil"/>
              <w:bottom w:val="nil"/>
              <w:right w:val="nil"/>
            </w:tcBorders>
            <w:hideMark/>
          </w:tcPr>
          <w:p w14:paraId="11927C35" w14:textId="77777777" w:rsidR="00A47F0E" w:rsidRPr="00A47F0E" w:rsidRDefault="00A47F0E" w:rsidP="00CA6D63">
            <w:pPr>
              <w:spacing w:after="0" w:line="240" w:lineRule="auto"/>
              <w:rPr>
                <w:rFonts w:ascii="Cambria" w:hAnsi="Cambria" w:cs="Times New Roman"/>
                <w:sz w:val="20"/>
                <w:szCs w:val="20"/>
                <w:lang w:val="en-ID"/>
              </w:rPr>
            </w:pPr>
            <w:r w:rsidRPr="00A47F0E">
              <w:rPr>
                <w:rFonts w:ascii="Cambria" w:hAnsi="Cambria" w:cs="Times New Roman"/>
                <w:sz w:val="20"/>
                <w:szCs w:val="20"/>
                <w:lang w:val="en-ID"/>
              </w:rPr>
              <w:t>Zarzycka, Beata</w:t>
            </w:r>
            <w:r w:rsidRPr="004E6884">
              <w:rPr>
                <w:rStyle w:val="ReferensiCatatanKaki"/>
              </w:rPr>
              <w:footnoteReference w:id="33"/>
            </w:r>
          </w:p>
        </w:tc>
        <w:tc>
          <w:tcPr>
            <w:tcW w:w="704" w:type="dxa"/>
            <w:tcBorders>
              <w:top w:val="nil"/>
              <w:left w:val="nil"/>
              <w:bottom w:val="nil"/>
              <w:right w:val="nil"/>
            </w:tcBorders>
            <w:hideMark/>
          </w:tcPr>
          <w:p w14:paraId="3BB3AC16"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8</w:t>
            </w:r>
          </w:p>
        </w:tc>
        <w:tc>
          <w:tcPr>
            <w:tcW w:w="1293" w:type="dxa"/>
            <w:tcBorders>
              <w:top w:val="nil"/>
              <w:left w:val="nil"/>
              <w:bottom w:val="nil"/>
              <w:right w:val="nil"/>
            </w:tcBorders>
            <w:hideMark/>
          </w:tcPr>
          <w:p w14:paraId="76DD8F9F"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4</w:t>
            </w:r>
          </w:p>
        </w:tc>
        <w:tc>
          <w:tcPr>
            <w:tcW w:w="1258" w:type="dxa"/>
            <w:tcBorders>
              <w:top w:val="nil"/>
              <w:left w:val="nil"/>
              <w:bottom w:val="nil"/>
              <w:right w:val="nil"/>
            </w:tcBorders>
            <w:hideMark/>
          </w:tcPr>
          <w:p w14:paraId="2CDBB97A"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39</w:t>
            </w:r>
          </w:p>
        </w:tc>
        <w:tc>
          <w:tcPr>
            <w:tcW w:w="1708" w:type="dxa"/>
            <w:tcBorders>
              <w:top w:val="nil"/>
              <w:left w:val="nil"/>
              <w:bottom w:val="nil"/>
              <w:right w:val="nil"/>
            </w:tcBorders>
            <w:hideMark/>
          </w:tcPr>
          <w:p w14:paraId="04675AC3"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2018.75</w:t>
            </w:r>
          </w:p>
        </w:tc>
        <w:tc>
          <w:tcPr>
            <w:tcW w:w="1416" w:type="dxa"/>
            <w:tcBorders>
              <w:top w:val="nil"/>
              <w:left w:val="nil"/>
              <w:bottom w:val="nil"/>
              <w:right w:val="nil"/>
            </w:tcBorders>
            <w:hideMark/>
          </w:tcPr>
          <w:p w14:paraId="0C118B5D" w14:textId="77777777" w:rsidR="00A47F0E" w:rsidRPr="00A47F0E" w:rsidRDefault="00A47F0E" w:rsidP="00CA6D63">
            <w:pPr>
              <w:spacing w:after="0" w:line="240" w:lineRule="auto"/>
              <w:jc w:val="center"/>
              <w:rPr>
                <w:rFonts w:ascii="Cambria" w:hAnsi="Cambria" w:cs="Times New Roman"/>
                <w:sz w:val="20"/>
                <w:szCs w:val="20"/>
                <w:lang w:val="en-ID"/>
              </w:rPr>
            </w:pPr>
            <w:r w:rsidRPr="00A47F0E">
              <w:rPr>
                <w:rFonts w:ascii="Cambria" w:hAnsi="Cambria" w:cs="Times New Roman"/>
                <w:sz w:val="20"/>
                <w:szCs w:val="20"/>
                <w:lang w:val="en-ID"/>
              </w:rPr>
              <w:t>9.75</w:t>
            </w:r>
          </w:p>
        </w:tc>
      </w:tr>
      <w:bookmarkEnd w:id="0"/>
    </w:tbl>
    <w:p w14:paraId="70F4E9F4" w14:textId="7F897E98" w:rsidR="0012317C" w:rsidRDefault="0012317C" w:rsidP="0012317C">
      <w:pPr>
        <w:spacing w:after="120" w:line="240" w:lineRule="auto"/>
        <w:jc w:val="both"/>
        <w:rPr>
          <w:rFonts w:ascii="Cambria" w:hAnsi="Cambria" w:cs="Times New Roman"/>
          <w:b/>
          <w:bCs/>
          <w:sz w:val="24"/>
          <w:szCs w:val="24"/>
        </w:rPr>
      </w:pPr>
    </w:p>
    <w:p w14:paraId="122D8AF8" w14:textId="77777777" w:rsidR="00A732BA" w:rsidRPr="00A732BA" w:rsidRDefault="00A732BA" w:rsidP="001665EC">
      <w:pPr>
        <w:spacing w:after="0" w:line="240" w:lineRule="auto"/>
        <w:ind w:firstLine="720"/>
        <w:jc w:val="both"/>
        <w:rPr>
          <w:rFonts w:ascii="Cambria" w:eastAsia="Times New Roman" w:hAnsi="Cambria" w:cs="Times New Roman"/>
        </w:rPr>
      </w:pPr>
      <w:r w:rsidRPr="00A732BA">
        <w:rPr>
          <w:rFonts w:ascii="Cambria" w:eastAsia="Times New Roman" w:hAnsi="Cambria" w:cs="Times New Roman"/>
        </w:rPr>
        <w:t xml:space="preserve">Furthermore, the discussion or analysis of articles with the keyword "religious moderation" was followed by </w:t>
      </w:r>
      <w:proofErr w:type="spellStart"/>
      <w:r w:rsidRPr="00A732BA">
        <w:rPr>
          <w:rFonts w:ascii="Cambria" w:eastAsia="Times New Roman" w:hAnsi="Cambria" w:cs="Times New Roman"/>
        </w:rPr>
        <w:t>analysing</w:t>
      </w:r>
      <w:proofErr w:type="spellEnd"/>
      <w:r w:rsidRPr="00A732BA">
        <w:rPr>
          <w:rFonts w:ascii="Cambria" w:eastAsia="Times New Roman" w:hAnsi="Cambria" w:cs="Times New Roman"/>
        </w:rPr>
        <w:t xml:space="preserve"> co-authorship-</w:t>
      </w:r>
      <w:proofErr w:type="spellStart"/>
      <w:r w:rsidRPr="00A732BA">
        <w:rPr>
          <w:rFonts w:ascii="Cambria" w:eastAsia="Times New Roman" w:hAnsi="Cambria" w:cs="Times New Roman"/>
        </w:rPr>
        <w:t>countris</w:t>
      </w:r>
      <w:proofErr w:type="spellEnd"/>
      <w:r w:rsidRPr="00A732BA">
        <w:rPr>
          <w:rFonts w:ascii="Cambria" w:eastAsia="Times New Roman" w:hAnsi="Cambria" w:cs="Times New Roman"/>
        </w:rPr>
        <w:t xml:space="preserve">. The analysis here is based on all countries that published their articles in Scopus-indexed journals. The results obtained from the </w:t>
      </w:r>
      <w:proofErr w:type="spellStart"/>
      <w:r w:rsidRPr="00A732BA">
        <w:rPr>
          <w:rFonts w:ascii="Cambria" w:eastAsia="Times New Roman" w:hAnsi="Cambria" w:cs="Times New Roman"/>
        </w:rPr>
        <w:t>VOSviewer</w:t>
      </w:r>
      <w:proofErr w:type="spellEnd"/>
      <w:r w:rsidRPr="00A732BA">
        <w:rPr>
          <w:rFonts w:ascii="Cambria" w:eastAsia="Times New Roman" w:hAnsi="Cambria" w:cs="Times New Roman"/>
        </w:rPr>
        <w:t xml:space="preserve"> bibliometrics are shown in the following figure:</w:t>
      </w:r>
    </w:p>
    <w:p w14:paraId="6CEE6F37" w14:textId="6029487C" w:rsidR="00A732BA" w:rsidRDefault="00754F87" w:rsidP="00754F87">
      <w:pPr>
        <w:spacing w:after="120" w:line="240" w:lineRule="auto"/>
        <w:jc w:val="center"/>
        <w:rPr>
          <w:rFonts w:ascii="Cambria" w:hAnsi="Cambria" w:cs="Times New Roman"/>
          <w:b/>
          <w:bCs/>
          <w:sz w:val="24"/>
          <w:szCs w:val="24"/>
        </w:rPr>
      </w:pPr>
      <w:r>
        <w:rPr>
          <w:rFonts w:ascii="Times New Roman" w:eastAsia="Times New Roman" w:hAnsi="Times New Roman" w:cs="Times New Roman"/>
          <w:noProof/>
          <w:sz w:val="24"/>
          <w:szCs w:val="24"/>
        </w:rPr>
        <w:drawing>
          <wp:inline distT="0" distB="0" distL="0" distR="0" wp14:anchorId="2ACEA127" wp14:editId="5409226B">
            <wp:extent cx="5040630" cy="3195320"/>
            <wp:effectExtent l="0" t="0" r="7620" b="5080"/>
            <wp:docPr id="2" name="Picture 2" descr="D:\BIMAS 2024\Program Doktor\Kuliah\R Studio\MB\Bliblio Countris 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IMAS 2024\Program Doktor\Kuliah\R Studio\MB\Bliblio Countris M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0630" cy="3195320"/>
                    </a:xfrm>
                    <a:prstGeom prst="rect">
                      <a:avLst/>
                    </a:prstGeom>
                    <a:noFill/>
                    <a:ln>
                      <a:noFill/>
                    </a:ln>
                  </pic:spPr>
                </pic:pic>
              </a:graphicData>
            </a:graphic>
          </wp:inline>
        </w:drawing>
      </w:r>
    </w:p>
    <w:p w14:paraId="2B8A02DC" w14:textId="77777777" w:rsidR="00754F87" w:rsidRPr="00A93B92" w:rsidRDefault="00754F87" w:rsidP="00754F87">
      <w:pPr>
        <w:spacing w:after="0" w:line="360" w:lineRule="auto"/>
        <w:ind w:firstLine="720"/>
        <w:jc w:val="center"/>
        <w:rPr>
          <w:rFonts w:ascii="Cambria" w:eastAsia="Times New Roman" w:hAnsi="Cambria" w:cs="Times New Roman"/>
          <w:sz w:val="20"/>
          <w:szCs w:val="20"/>
          <w:lang w:val="en-ID"/>
        </w:rPr>
      </w:pPr>
      <w:r w:rsidRPr="00A93B92">
        <w:rPr>
          <w:rFonts w:ascii="Cambria" w:eastAsia="Times New Roman" w:hAnsi="Cambria" w:cs="Times New Roman"/>
          <w:sz w:val="20"/>
          <w:szCs w:val="20"/>
          <w:lang w:val="en-ID"/>
        </w:rPr>
        <w:t xml:space="preserve">Figure 2 Co-Authorship - </w:t>
      </w:r>
      <w:proofErr w:type="spellStart"/>
      <w:r w:rsidRPr="00A93B92">
        <w:rPr>
          <w:rFonts w:ascii="Cambria" w:eastAsia="Times New Roman" w:hAnsi="Cambria" w:cs="Times New Roman"/>
          <w:sz w:val="20"/>
          <w:szCs w:val="20"/>
          <w:lang w:val="en-ID"/>
        </w:rPr>
        <w:t>Analyzing</w:t>
      </w:r>
      <w:proofErr w:type="spellEnd"/>
      <w:r w:rsidRPr="00A93B92">
        <w:rPr>
          <w:rFonts w:ascii="Cambria" w:eastAsia="Times New Roman" w:hAnsi="Cambria" w:cs="Times New Roman"/>
          <w:sz w:val="20"/>
          <w:szCs w:val="20"/>
          <w:lang w:val="en-ID"/>
        </w:rPr>
        <w:t xml:space="preserve"> Countries Religious Moderation Articles</w:t>
      </w:r>
    </w:p>
    <w:p w14:paraId="7EB3E3BA" w14:textId="77777777" w:rsidR="00754F87" w:rsidRPr="00754F87" w:rsidRDefault="00754F87" w:rsidP="00754F87">
      <w:pPr>
        <w:spacing w:after="0" w:line="240" w:lineRule="auto"/>
        <w:ind w:firstLine="720"/>
        <w:jc w:val="both"/>
        <w:rPr>
          <w:rFonts w:ascii="Cambria" w:eastAsia="Times New Roman" w:hAnsi="Cambria" w:cs="Times New Roman"/>
        </w:rPr>
      </w:pPr>
      <w:r w:rsidRPr="00754F87">
        <w:rPr>
          <w:rFonts w:ascii="Cambria" w:eastAsia="Times New Roman" w:hAnsi="Cambria" w:cs="Times New Roman"/>
        </w:rPr>
        <w:lastRenderedPageBreak/>
        <w:t xml:space="preserve">From Figure 2 above, in writing the article "Religious Moderation" based on </w:t>
      </w:r>
      <w:proofErr w:type="spellStart"/>
      <w:r w:rsidRPr="00754F87">
        <w:rPr>
          <w:rFonts w:ascii="Cambria" w:eastAsia="Times New Roman" w:hAnsi="Cambria" w:cs="Times New Roman"/>
        </w:rPr>
        <w:t>Vosviewer</w:t>
      </w:r>
      <w:proofErr w:type="spellEnd"/>
      <w:r w:rsidRPr="00754F87">
        <w:rPr>
          <w:rFonts w:ascii="Cambria" w:eastAsia="Times New Roman" w:hAnsi="Cambria" w:cs="Times New Roman"/>
        </w:rPr>
        <w:t xml:space="preserve"> analysis, 73 countries meet the threshold by applying a filter of one document. Documents obtained from the Scopus database were 518 article documents, which were divided into 16 country clusters. Cluster 1 included Australia, China, Denmark, Germany, Kenya, Pakistan, and the United Arab Emirates; cluster 2 included Austria, Hungary, Iran, Poland, South Africa, and the United Kingdom. Cluster 3: Ethiopia, Israel, Nigeria, Turkey, and the United States; Cluster 4: Canada, France, Ireland, Italy, and </w:t>
      </w:r>
      <w:proofErr w:type="spellStart"/>
      <w:r w:rsidRPr="00754F87">
        <w:rPr>
          <w:rFonts w:ascii="Cambria" w:eastAsia="Times New Roman" w:hAnsi="Cambria" w:cs="Times New Roman"/>
        </w:rPr>
        <w:t>Sweetzerland</w:t>
      </w:r>
      <w:proofErr w:type="spellEnd"/>
      <w:r w:rsidRPr="00754F87">
        <w:rPr>
          <w:rFonts w:ascii="Cambria" w:eastAsia="Times New Roman" w:hAnsi="Cambria" w:cs="Times New Roman"/>
        </w:rPr>
        <w:t>; Cluster 5: Brunei Darussalam, Egypt, Indonesia, Pelita Harapan University; Cluster 6: Bangladesh, Czech Republic, Malaysia; Cluster 7: Chile, Mexico, Spain; Cluster 8: India, Japan; Cluster 9: Saudi Arabia and Tunisia; Cluster 10: Hong Kong, South Korea; Cluster 11: Sweden, Thailand; Cluster 12: Netherlands; Cluster 13: Morocco; Cluster 14: New Zealand; Cluster 15: Norway; Cluster 16: University of Minesota.</w:t>
      </w:r>
    </w:p>
    <w:p w14:paraId="563453B3" w14:textId="77777777" w:rsidR="00754F87" w:rsidRPr="00754F87" w:rsidRDefault="00754F87" w:rsidP="00754F87">
      <w:pPr>
        <w:spacing w:after="0" w:line="240" w:lineRule="auto"/>
        <w:ind w:firstLine="720"/>
        <w:jc w:val="both"/>
        <w:rPr>
          <w:rFonts w:ascii="Cambria" w:eastAsia="Times New Roman" w:hAnsi="Cambria" w:cs="Times New Roman"/>
        </w:rPr>
      </w:pPr>
      <w:r w:rsidRPr="00754F87">
        <w:rPr>
          <w:rFonts w:ascii="Cambria" w:eastAsia="Times New Roman" w:hAnsi="Cambria" w:cs="Times New Roman"/>
        </w:rPr>
        <w:t xml:space="preserve">The purpose of country co-authorship analysis is to examine and determine the level of communication and influence between countries in the field of "Religious Moderation". The </w:t>
      </w:r>
      <w:proofErr w:type="spellStart"/>
      <w:r w:rsidRPr="00754F87">
        <w:rPr>
          <w:rFonts w:ascii="Cambria" w:eastAsia="Times New Roman" w:hAnsi="Cambria" w:cs="Times New Roman"/>
        </w:rPr>
        <w:t>colours</w:t>
      </w:r>
      <w:proofErr w:type="spellEnd"/>
      <w:r w:rsidRPr="00754F87">
        <w:rPr>
          <w:rFonts w:ascii="Cambria" w:eastAsia="Times New Roman" w:hAnsi="Cambria" w:cs="Times New Roman"/>
        </w:rPr>
        <w:t xml:space="preserve"> of the assigned nodes correspond to the separate clusters. The links between nodes indicate the relationship between countries, and the thickness of the links and distance between nodes indicate the level of collaboration between countries. Large nodes indicate a large number of countries. As shown in the figure, the </w:t>
      </w:r>
      <w:proofErr w:type="spellStart"/>
      <w:r w:rsidRPr="00754F87">
        <w:rPr>
          <w:rFonts w:ascii="Cambria" w:eastAsia="Times New Roman" w:hAnsi="Cambria" w:cs="Times New Roman"/>
        </w:rPr>
        <w:t>centre</w:t>
      </w:r>
      <w:proofErr w:type="spellEnd"/>
      <w:r w:rsidRPr="00754F87">
        <w:rPr>
          <w:rFonts w:ascii="Cambria" w:eastAsia="Times New Roman" w:hAnsi="Cambria" w:cs="Times New Roman"/>
        </w:rPr>
        <w:t xml:space="preserve"> of the network is in the United </w:t>
      </w:r>
      <w:proofErr w:type="gramStart"/>
      <w:r w:rsidRPr="00754F87">
        <w:rPr>
          <w:rFonts w:ascii="Cambria" w:eastAsia="Times New Roman" w:hAnsi="Cambria" w:cs="Times New Roman"/>
        </w:rPr>
        <w:t>States,  with</w:t>
      </w:r>
      <w:proofErr w:type="gramEnd"/>
      <w:r w:rsidRPr="00754F87">
        <w:rPr>
          <w:rFonts w:ascii="Cambria" w:eastAsia="Times New Roman" w:hAnsi="Cambria" w:cs="Times New Roman"/>
        </w:rPr>
        <w:t xml:space="preserve"> the proximity of the node to Indonesia.</w:t>
      </w:r>
    </w:p>
    <w:p w14:paraId="7EC02E1F" w14:textId="307BE10E" w:rsidR="0012317C" w:rsidRDefault="00754F87" w:rsidP="00754F87">
      <w:pPr>
        <w:pStyle w:val="BodytextIndented"/>
        <w:ind w:firstLine="720"/>
        <w:rPr>
          <w:rFonts w:ascii="Cambria" w:hAnsi="Cambria"/>
        </w:rPr>
      </w:pPr>
      <w:r w:rsidRPr="00563FA5">
        <w:rPr>
          <w:rFonts w:ascii="Cambria" w:hAnsi="Cambria"/>
          <w:i/>
          <w:iCs w:val="0"/>
        </w:rPr>
        <w:t>Third</w:t>
      </w:r>
      <w:r w:rsidRPr="00754F87">
        <w:rPr>
          <w:rFonts w:ascii="Cambria" w:hAnsi="Cambria"/>
        </w:rPr>
        <w:t xml:space="preserve">, analysis of "religious moderation" articles by </w:t>
      </w:r>
      <w:proofErr w:type="spellStart"/>
      <w:r w:rsidRPr="00754F87">
        <w:rPr>
          <w:rFonts w:ascii="Cambria" w:hAnsi="Cambria"/>
        </w:rPr>
        <w:t>analysing</w:t>
      </w:r>
      <w:proofErr w:type="spellEnd"/>
      <w:r w:rsidRPr="00754F87">
        <w:rPr>
          <w:rFonts w:ascii="Cambria" w:hAnsi="Cambria"/>
        </w:rPr>
        <w:t xml:space="preserve"> co-occurrence-author keywords. The results of the </w:t>
      </w:r>
      <w:proofErr w:type="spellStart"/>
      <w:r w:rsidRPr="00754F87">
        <w:rPr>
          <w:rFonts w:ascii="Cambria" w:hAnsi="Cambria"/>
        </w:rPr>
        <w:t>VOSviewer</w:t>
      </w:r>
      <w:proofErr w:type="spellEnd"/>
      <w:r w:rsidRPr="00754F87">
        <w:rPr>
          <w:rFonts w:ascii="Cambria" w:hAnsi="Cambria"/>
        </w:rPr>
        <w:t xml:space="preserve"> analysis are shown in the table and figure below:</w:t>
      </w:r>
    </w:p>
    <w:p w14:paraId="02376753" w14:textId="77777777" w:rsidR="00A44194" w:rsidRDefault="00A44194" w:rsidP="00754F87">
      <w:pPr>
        <w:pStyle w:val="BodytextIndented"/>
        <w:ind w:firstLine="720"/>
        <w:rPr>
          <w:rFonts w:ascii="Cambria" w:hAnsi="Cambria"/>
        </w:rPr>
      </w:pPr>
    </w:p>
    <w:p w14:paraId="6E636C4C" w14:textId="3232E3E9" w:rsidR="00A44194" w:rsidRDefault="00A44194" w:rsidP="00A44194">
      <w:pPr>
        <w:pStyle w:val="BodytextIndented"/>
        <w:ind w:firstLine="0"/>
        <w:jc w:val="center"/>
        <w:rPr>
          <w:rFonts w:ascii="Cambria" w:hAnsi="Cambria"/>
          <w:sz w:val="20"/>
          <w:szCs w:val="20"/>
          <w:lang w:val="en-ID"/>
        </w:rPr>
      </w:pPr>
      <w:r w:rsidRPr="00BA750E">
        <w:rPr>
          <w:rFonts w:ascii="Cambria" w:hAnsi="Cambria"/>
          <w:sz w:val="20"/>
          <w:szCs w:val="20"/>
          <w:lang w:val="en-ID"/>
        </w:rPr>
        <w:t xml:space="preserve">Table </w:t>
      </w:r>
      <w:r w:rsidRPr="00A44194">
        <w:rPr>
          <w:rFonts w:ascii="Cambria" w:hAnsi="Cambria"/>
          <w:sz w:val="20"/>
          <w:szCs w:val="20"/>
          <w:lang w:val="en-ID"/>
        </w:rPr>
        <w:t>2</w:t>
      </w:r>
      <w:r w:rsidRPr="00BA750E">
        <w:rPr>
          <w:rFonts w:ascii="Cambria" w:hAnsi="Cambria"/>
          <w:sz w:val="20"/>
          <w:szCs w:val="20"/>
          <w:lang w:val="en-ID"/>
        </w:rPr>
        <w:t>: "Religious Moderation" based on co-Occurrence-Author keywords.</w:t>
      </w:r>
    </w:p>
    <w:tbl>
      <w:tblPr>
        <w:tblStyle w:val="BayanganTipis"/>
        <w:tblW w:w="8330" w:type="dxa"/>
        <w:jc w:val="center"/>
        <w:shd w:val="clear" w:color="auto" w:fill="FFFFFF" w:themeFill="background1"/>
        <w:tblLook w:val="04A0" w:firstRow="1" w:lastRow="0" w:firstColumn="1" w:lastColumn="0" w:noHBand="0" w:noVBand="1"/>
      </w:tblPr>
      <w:tblGrid>
        <w:gridCol w:w="540"/>
        <w:gridCol w:w="3396"/>
        <w:gridCol w:w="2126"/>
        <w:gridCol w:w="2268"/>
      </w:tblGrid>
      <w:tr w:rsidR="00A44194" w:rsidRPr="00A44194" w14:paraId="39CB2E0A" w14:textId="77777777" w:rsidTr="00A441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shd w:val="clear" w:color="auto" w:fill="FFFFFF" w:themeFill="background1"/>
          </w:tcPr>
          <w:p w14:paraId="1D7C6E76"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No</w:t>
            </w:r>
          </w:p>
        </w:tc>
        <w:tc>
          <w:tcPr>
            <w:tcW w:w="3396" w:type="dxa"/>
            <w:shd w:val="clear" w:color="auto" w:fill="FFFFFF" w:themeFill="background1"/>
          </w:tcPr>
          <w:p w14:paraId="49A65B91" w14:textId="77777777" w:rsidR="00A44194" w:rsidRPr="00A44194" w:rsidRDefault="00A44194" w:rsidP="00A441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Keyword</w:t>
            </w:r>
          </w:p>
        </w:tc>
        <w:tc>
          <w:tcPr>
            <w:tcW w:w="2126" w:type="dxa"/>
            <w:shd w:val="clear" w:color="auto" w:fill="FFFFFF" w:themeFill="background1"/>
          </w:tcPr>
          <w:p w14:paraId="0E139415" w14:textId="77777777" w:rsidR="00A44194" w:rsidRPr="00A44194" w:rsidRDefault="00A44194" w:rsidP="00A441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Occurrences</w:t>
            </w:r>
          </w:p>
        </w:tc>
        <w:tc>
          <w:tcPr>
            <w:tcW w:w="2268" w:type="dxa"/>
            <w:shd w:val="clear" w:color="auto" w:fill="FFFFFF" w:themeFill="background1"/>
          </w:tcPr>
          <w:p w14:paraId="2024AB45" w14:textId="77777777" w:rsidR="00A44194" w:rsidRPr="00A44194" w:rsidRDefault="00A44194" w:rsidP="00A441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Total link strength</w:t>
            </w:r>
          </w:p>
        </w:tc>
      </w:tr>
      <w:tr w:rsidR="00A44194" w:rsidRPr="00A44194" w14:paraId="61D79326" w14:textId="77777777" w:rsidTr="00A441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shd w:val="clear" w:color="auto" w:fill="FFFFFF" w:themeFill="background1"/>
          </w:tcPr>
          <w:p w14:paraId="42B20369"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1</w:t>
            </w:r>
          </w:p>
          <w:p w14:paraId="42399B73"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2</w:t>
            </w:r>
          </w:p>
          <w:p w14:paraId="370D6F7B"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3</w:t>
            </w:r>
          </w:p>
          <w:p w14:paraId="197AA052"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4</w:t>
            </w:r>
          </w:p>
          <w:p w14:paraId="10652D14"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5</w:t>
            </w:r>
          </w:p>
          <w:p w14:paraId="147F1017"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6</w:t>
            </w:r>
          </w:p>
          <w:p w14:paraId="69990231"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7</w:t>
            </w:r>
          </w:p>
          <w:p w14:paraId="2DF608B7"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8</w:t>
            </w:r>
          </w:p>
          <w:p w14:paraId="52B91212"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9</w:t>
            </w:r>
          </w:p>
          <w:p w14:paraId="20F72238" w14:textId="77777777" w:rsidR="00A44194" w:rsidRPr="00A44194" w:rsidRDefault="00A44194" w:rsidP="00A44194">
            <w:pPr>
              <w:spacing w:after="0" w:line="240" w:lineRule="auto"/>
              <w:jc w:val="center"/>
              <w:rPr>
                <w:rFonts w:ascii="Cambria" w:eastAsia="Times New Roman" w:hAnsi="Cambria" w:cs="Times New Roman"/>
                <w:sz w:val="20"/>
                <w:szCs w:val="20"/>
              </w:rPr>
            </w:pPr>
            <w:r w:rsidRPr="00A44194">
              <w:rPr>
                <w:rFonts w:ascii="Cambria" w:eastAsia="Times New Roman" w:hAnsi="Cambria" w:cs="Times New Roman"/>
                <w:sz w:val="20"/>
                <w:szCs w:val="20"/>
              </w:rPr>
              <w:t>10</w:t>
            </w:r>
          </w:p>
        </w:tc>
        <w:tc>
          <w:tcPr>
            <w:tcW w:w="3396" w:type="dxa"/>
            <w:shd w:val="clear" w:color="auto" w:fill="FFFFFF" w:themeFill="background1"/>
          </w:tcPr>
          <w:p w14:paraId="43E8847A"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Religious moderation</w:t>
            </w:r>
          </w:p>
          <w:p w14:paraId="4A2F16C2"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Religion</w:t>
            </w:r>
          </w:p>
          <w:p w14:paraId="0B88F389"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Moderation</w:t>
            </w:r>
          </w:p>
          <w:p w14:paraId="1FF38731"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Indonesia</w:t>
            </w:r>
          </w:p>
          <w:p w14:paraId="5C963406"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Religiosity</w:t>
            </w:r>
          </w:p>
          <w:p w14:paraId="0956A020"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Depression</w:t>
            </w:r>
          </w:p>
          <w:p w14:paraId="5B49AC36"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Islam</w:t>
            </w:r>
          </w:p>
          <w:p w14:paraId="3460837C"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Tolerance</w:t>
            </w:r>
          </w:p>
          <w:p w14:paraId="75A10D27"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Spirituality</w:t>
            </w:r>
          </w:p>
          <w:p w14:paraId="3E827A98" w14:textId="77777777" w:rsidR="00A44194" w:rsidRPr="00A44194" w:rsidRDefault="00A44194" w:rsidP="00A44194">
            <w:pPr>
              <w:spacing w:after="0" w:line="24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radicalism</w:t>
            </w:r>
          </w:p>
        </w:tc>
        <w:tc>
          <w:tcPr>
            <w:tcW w:w="2126" w:type="dxa"/>
            <w:shd w:val="clear" w:color="auto" w:fill="FFFFFF" w:themeFill="background1"/>
          </w:tcPr>
          <w:p w14:paraId="2EA5E293"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77</w:t>
            </w:r>
          </w:p>
          <w:p w14:paraId="2CF1F493"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58</w:t>
            </w:r>
          </w:p>
          <w:p w14:paraId="594076B4"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65</w:t>
            </w:r>
          </w:p>
          <w:p w14:paraId="1916C64A"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24</w:t>
            </w:r>
          </w:p>
          <w:p w14:paraId="19C1B1C4"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47</w:t>
            </w:r>
          </w:p>
          <w:p w14:paraId="36CD7E7A"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15</w:t>
            </w:r>
          </w:p>
          <w:p w14:paraId="0479D2BC"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21</w:t>
            </w:r>
          </w:p>
          <w:p w14:paraId="5096238E"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18</w:t>
            </w:r>
          </w:p>
          <w:p w14:paraId="2ADECD56"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15</w:t>
            </w:r>
          </w:p>
          <w:p w14:paraId="40783269"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14</w:t>
            </w:r>
          </w:p>
        </w:tc>
        <w:tc>
          <w:tcPr>
            <w:tcW w:w="2268" w:type="dxa"/>
            <w:shd w:val="clear" w:color="auto" w:fill="FFFFFF" w:themeFill="background1"/>
          </w:tcPr>
          <w:p w14:paraId="5E32BBA3"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26</w:t>
            </w:r>
          </w:p>
          <w:p w14:paraId="5B553FB8"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24</w:t>
            </w:r>
          </w:p>
          <w:p w14:paraId="707A5812"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19</w:t>
            </w:r>
          </w:p>
          <w:p w14:paraId="2091AFC4"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15</w:t>
            </w:r>
          </w:p>
          <w:p w14:paraId="1010A42F"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14</w:t>
            </w:r>
          </w:p>
          <w:p w14:paraId="69775878"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12</w:t>
            </w:r>
          </w:p>
          <w:p w14:paraId="2289D2AE"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12</w:t>
            </w:r>
          </w:p>
          <w:p w14:paraId="1C6423F2"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12</w:t>
            </w:r>
          </w:p>
          <w:p w14:paraId="48C3C05F"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11</w:t>
            </w:r>
          </w:p>
          <w:p w14:paraId="18B7E4F7" w14:textId="77777777" w:rsidR="00A44194" w:rsidRPr="00A44194" w:rsidRDefault="00A44194" w:rsidP="00A441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sz w:val="20"/>
                <w:szCs w:val="20"/>
              </w:rPr>
            </w:pPr>
            <w:r w:rsidRPr="00A44194">
              <w:rPr>
                <w:rFonts w:ascii="Cambria" w:eastAsia="Times New Roman" w:hAnsi="Cambria" w:cs="Times New Roman"/>
                <w:sz w:val="20"/>
                <w:szCs w:val="20"/>
              </w:rPr>
              <w:t>9</w:t>
            </w:r>
          </w:p>
        </w:tc>
      </w:tr>
    </w:tbl>
    <w:p w14:paraId="085E2F00" w14:textId="77777777" w:rsidR="002936CC" w:rsidRPr="00765C6A" w:rsidRDefault="002936CC" w:rsidP="002936CC">
      <w:pPr>
        <w:spacing w:after="0" w:line="360" w:lineRule="auto"/>
        <w:ind w:firstLine="720"/>
        <w:jc w:val="center"/>
        <w:rPr>
          <w:rFonts w:ascii="Cambria" w:eastAsia="Times New Roman" w:hAnsi="Cambria" w:cs="Times New Roman"/>
          <w:sz w:val="20"/>
          <w:szCs w:val="20"/>
          <w:lang w:val="en-ID"/>
        </w:rPr>
      </w:pPr>
      <w:r w:rsidRPr="00765C6A">
        <w:rPr>
          <w:rFonts w:ascii="Cambria" w:eastAsia="Times New Roman" w:hAnsi="Cambria" w:cs="Times New Roman"/>
          <w:sz w:val="20"/>
          <w:szCs w:val="20"/>
          <w:lang w:val="en-ID"/>
        </w:rPr>
        <w:t>Source: Scopus database</w:t>
      </w:r>
    </w:p>
    <w:p w14:paraId="2755A3CE" w14:textId="24F7A689" w:rsidR="0012317C" w:rsidRDefault="00AB2281" w:rsidP="00AB2281">
      <w:pPr>
        <w:spacing w:after="0" w:line="240" w:lineRule="auto"/>
        <w:ind w:firstLine="720"/>
        <w:jc w:val="both"/>
        <w:rPr>
          <w:rFonts w:ascii="Cambria" w:eastAsia="Times New Roman" w:hAnsi="Cambria" w:cs="Times New Roman"/>
        </w:rPr>
      </w:pPr>
      <w:r w:rsidRPr="00AB2281">
        <w:rPr>
          <w:rFonts w:ascii="Cambria" w:eastAsia="Times New Roman" w:hAnsi="Cambria" w:cs="Times New Roman"/>
        </w:rPr>
        <w:t xml:space="preserve">From Table </w:t>
      </w:r>
      <w:r w:rsidR="000006B2">
        <w:rPr>
          <w:rFonts w:ascii="Cambria" w:eastAsia="Times New Roman" w:hAnsi="Cambria" w:cs="Times New Roman"/>
        </w:rPr>
        <w:t>2</w:t>
      </w:r>
      <w:r w:rsidRPr="00AB2281">
        <w:rPr>
          <w:rFonts w:ascii="Cambria" w:eastAsia="Times New Roman" w:hAnsi="Cambria" w:cs="Times New Roman"/>
        </w:rPr>
        <w:t xml:space="preserve">, in writing the article "Religious Moderation" which is based on keyword analysis of data with a total of 1967 keywords, there are 10 keywords in the threshold, with a filter applied to 14 documents. From these results, 10 keywords met the threshold. The keyword "religious moderation" has a strong relationship with various concepts, such as tolerance, radicalism, and the Indonesian context. This reflects the importance of research on religious moderation as a strategy for counteracting radicalism and promoting social harmony. The keyword Indonesia stands out in the green cluster, indicating that the country is a focus of research on religious moderation, perhaps because the diversity and dynamics of religion in Indonesia are different from those in other countries. The results in tabular form can then be seen in the </w:t>
      </w:r>
      <w:proofErr w:type="spellStart"/>
      <w:r w:rsidRPr="00AB2281">
        <w:rPr>
          <w:rFonts w:ascii="Cambria" w:eastAsia="Times New Roman" w:hAnsi="Cambria" w:cs="Times New Roman"/>
        </w:rPr>
        <w:t>visualisation</w:t>
      </w:r>
      <w:proofErr w:type="spellEnd"/>
      <w:r w:rsidRPr="00AB2281">
        <w:rPr>
          <w:rFonts w:ascii="Cambria" w:eastAsia="Times New Roman" w:hAnsi="Cambria" w:cs="Times New Roman"/>
        </w:rPr>
        <w:t xml:space="preserve"> of the image, as shown in Figure 3 below:</w:t>
      </w:r>
    </w:p>
    <w:p w14:paraId="03855CEE" w14:textId="4ACAD1E8" w:rsidR="00B220DC" w:rsidRDefault="00B220DC" w:rsidP="00B220DC">
      <w:pPr>
        <w:spacing w:after="0" w:line="240" w:lineRule="auto"/>
        <w:jc w:val="center"/>
        <w:rPr>
          <w:rFonts w:ascii="Cambria" w:hAnsi="Cambria" w:cs="Arial"/>
        </w:rPr>
      </w:pPr>
      <w:r>
        <w:rPr>
          <w:rFonts w:ascii="Times New Roman" w:eastAsia="Times New Roman" w:hAnsi="Times New Roman" w:cs="Times New Roman"/>
          <w:noProof/>
          <w:sz w:val="24"/>
          <w:szCs w:val="24"/>
        </w:rPr>
        <w:lastRenderedPageBreak/>
        <w:drawing>
          <wp:inline distT="0" distB="0" distL="0" distR="0" wp14:anchorId="61E38E1E" wp14:editId="71CFF0C2">
            <wp:extent cx="5040630" cy="3195320"/>
            <wp:effectExtent l="0" t="0" r="7620" b="5080"/>
            <wp:docPr id="4" name="Picture 4" descr="D:\BIMAS 2024\Program Doktor\Kuliah\R Studio\MB\keywordV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MAS 2024\Program Doktor\Kuliah\R Studio\MB\keywordVO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630" cy="3195320"/>
                    </a:xfrm>
                    <a:prstGeom prst="rect">
                      <a:avLst/>
                    </a:prstGeom>
                    <a:noFill/>
                    <a:ln>
                      <a:noFill/>
                    </a:ln>
                  </pic:spPr>
                </pic:pic>
              </a:graphicData>
            </a:graphic>
          </wp:inline>
        </w:drawing>
      </w:r>
    </w:p>
    <w:p w14:paraId="611FE41C" w14:textId="1F7EFFA2" w:rsidR="00B220DC" w:rsidRDefault="00B220DC" w:rsidP="00B220DC">
      <w:pPr>
        <w:spacing w:after="0" w:line="240" w:lineRule="auto"/>
        <w:jc w:val="center"/>
        <w:rPr>
          <w:rFonts w:ascii="Cambria" w:eastAsia="Times New Roman" w:hAnsi="Cambria" w:cs="Times New Roman"/>
          <w:sz w:val="20"/>
          <w:szCs w:val="20"/>
          <w:lang w:val="en-ID"/>
        </w:rPr>
      </w:pPr>
      <w:r w:rsidRPr="009134BA">
        <w:rPr>
          <w:rFonts w:ascii="Cambria" w:eastAsia="Times New Roman" w:hAnsi="Cambria" w:cs="Times New Roman"/>
          <w:sz w:val="20"/>
          <w:szCs w:val="20"/>
          <w:lang w:val="en-ID"/>
        </w:rPr>
        <w:t>Figure 3. Co-Occurrence - Author Keywords of the Article "Religious Moderation"</w:t>
      </w:r>
    </w:p>
    <w:p w14:paraId="6CA41DC1" w14:textId="77777777" w:rsidR="00FE3583" w:rsidRDefault="00FE3583" w:rsidP="003C28E4">
      <w:pPr>
        <w:spacing w:after="0" w:line="240" w:lineRule="auto"/>
        <w:ind w:firstLine="720"/>
        <w:jc w:val="both"/>
        <w:rPr>
          <w:rFonts w:ascii="Cambria" w:eastAsia="Times New Roman" w:hAnsi="Cambria" w:cs="Times New Roman"/>
        </w:rPr>
      </w:pPr>
    </w:p>
    <w:p w14:paraId="072E1209" w14:textId="4C22C31D" w:rsidR="0012317C" w:rsidRPr="003C28E4" w:rsidRDefault="00A1335B" w:rsidP="003C28E4">
      <w:pPr>
        <w:spacing w:after="0" w:line="240" w:lineRule="auto"/>
        <w:ind w:firstLine="720"/>
        <w:jc w:val="both"/>
        <w:rPr>
          <w:rFonts w:ascii="Cambria" w:hAnsi="Cambria" w:cs="Arial"/>
        </w:rPr>
      </w:pPr>
      <w:r w:rsidRPr="00A1335B">
        <w:rPr>
          <w:rFonts w:ascii="Cambria" w:eastAsia="Times New Roman" w:hAnsi="Cambria" w:cs="Times New Roman"/>
        </w:rPr>
        <w:t xml:space="preserve">The figure shows the co-occurrence network map generated from bibliometric analysis using </w:t>
      </w:r>
      <w:proofErr w:type="spellStart"/>
      <w:r w:rsidRPr="00A1335B">
        <w:rPr>
          <w:rFonts w:ascii="Cambria" w:eastAsia="Times New Roman" w:hAnsi="Cambria" w:cs="Times New Roman"/>
        </w:rPr>
        <w:t>VOSviewer</w:t>
      </w:r>
      <w:proofErr w:type="spellEnd"/>
      <w:r w:rsidRPr="00A1335B">
        <w:rPr>
          <w:rFonts w:ascii="Cambria" w:eastAsia="Times New Roman" w:hAnsi="Cambria" w:cs="Times New Roman"/>
        </w:rPr>
        <w:t xml:space="preserve">. This map shows the relationship between keywords in the literature related to "religious moderation". The links between nodes indicate strong interrelationships between keywords. Different node </w:t>
      </w:r>
      <w:proofErr w:type="spellStart"/>
      <w:r w:rsidRPr="00A1335B">
        <w:rPr>
          <w:rFonts w:ascii="Cambria" w:eastAsia="Times New Roman" w:hAnsi="Cambria" w:cs="Times New Roman"/>
        </w:rPr>
        <w:t>colours</w:t>
      </w:r>
      <w:proofErr w:type="spellEnd"/>
      <w:r w:rsidRPr="00A1335B">
        <w:rPr>
          <w:rFonts w:ascii="Cambria" w:eastAsia="Times New Roman" w:hAnsi="Cambria" w:cs="Times New Roman"/>
        </w:rPr>
        <w:t xml:space="preserve"> indicate the clustering of themes. Nodes green, main keywords: religious moderation, tolerance, radicalism, Indonesia. Focusing on religious moderation in the Indonesian context, the keywords radicalism and tolerance indicate that religious moderation is associated with efforts to prevent radicalism and promote tolerance. Red nodes, main keywords: moderation, religion, religiosity, Islam. This cluster explored the relationship between moderation, religion, and religiosity. The keyword Islam stands out, indicating a focus on Islam in the discussion on moderation. Pink, main keywords: spirituality, depression, and religiosity. This cluster demonstrates the relationship between religiosity, spirituality, and their impact on psychological well-being, including their relationship to issues such as depression.</w:t>
      </w:r>
    </w:p>
    <w:p w14:paraId="35D3C7AA" w14:textId="7B7F0CAD" w:rsidR="00BA1080" w:rsidRDefault="00BA1080">
      <w:pPr>
        <w:pStyle w:val="TidakAdaSpasi"/>
        <w:ind w:firstLine="567"/>
        <w:jc w:val="both"/>
        <w:rPr>
          <w:rFonts w:ascii="Cambria" w:hAnsi="Cambria" w:cstheme="minorHAnsi"/>
          <w:sz w:val="24"/>
          <w:szCs w:val="24"/>
        </w:rPr>
      </w:pPr>
    </w:p>
    <w:p w14:paraId="189F9FA6" w14:textId="77777777" w:rsidR="00BA1080" w:rsidRPr="00813C89" w:rsidRDefault="00000000">
      <w:pPr>
        <w:pStyle w:val="TidakAdaSpasi"/>
        <w:spacing w:before="120" w:after="120"/>
        <w:jc w:val="both"/>
        <w:rPr>
          <w:rFonts w:ascii="Cambria" w:hAnsi="Cambria" w:cstheme="minorHAnsi"/>
          <w:bCs/>
          <w:i/>
          <w:color w:val="008000"/>
          <w:sz w:val="24"/>
          <w:szCs w:val="24"/>
        </w:rPr>
      </w:pPr>
      <w:r w:rsidRPr="00813C89">
        <w:rPr>
          <w:rFonts w:ascii="Cambria" w:hAnsi="Cambria" w:cstheme="minorHAnsi"/>
          <w:b/>
          <w:bCs/>
          <w:color w:val="008000"/>
          <w:sz w:val="24"/>
          <w:szCs w:val="24"/>
          <w:lang w:val="id-ID"/>
        </w:rPr>
        <w:t>DISCUSSION</w:t>
      </w:r>
    </w:p>
    <w:p w14:paraId="23C320D4" w14:textId="77777777" w:rsidR="007061E5" w:rsidRPr="00464227" w:rsidRDefault="007061E5" w:rsidP="007061E5">
      <w:pPr>
        <w:pStyle w:val="TidakAdaSpasi"/>
        <w:ind w:firstLine="567"/>
        <w:jc w:val="both"/>
        <w:rPr>
          <w:rFonts w:ascii="Cambria" w:hAnsi="Cambria" w:cstheme="minorHAnsi"/>
          <w:lang w:val="en-ID"/>
        </w:rPr>
      </w:pPr>
      <w:bookmarkStart w:id="1" w:name="_Hlk200729567"/>
      <w:r w:rsidRPr="00464227">
        <w:rPr>
          <w:rFonts w:ascii="Cambria" w:hAnsi="Cambria" w:cstheme="minorHAnsi"/>
          <w:lang w:val="en-ID"/>
        </w:rPr>
        <w:t xml:space="preserve">The present study was designed to fill the gaps identified in previous research on religious moderation, specifically regarding the lack of bibliometric mapping and the limited analysis of community-based implementation, as outlined in the Introduction. By applying bibliometric analysis using Scopus data and </w:t>
      </w:r>
      <w:proofErr w:type="spellStart"/>
      <w:r w:rsidRPr="00464227">
        <w:rPr>
          <w:rFonts w:ascii="Cambria" w:hAnsi="Cambria" w:cstheme="minorHAnsi"/>
          <w:lang w:val="en-ID"/>
        </w:rPr>
        <w:t>VOSviewer</w:t>
      </w:r>
      <w:proofErr w:type="spellEnd"/>
      <w:r w:rsidRPr="00464227">
        <w:rPr>
          <w:rFonts w:ascii="Cambria" w:hAnsi="Cambria" w:cstheme="minorHAnsi"/>
          <w:lang w:val="en-ID"/>
        </w:rPr>
        <w:t>, this research successfully mapped the global research trends, collaborations, and dominant themes in religious moderation literature, providing new insights into the evolving academic landscape of this topic.</w:t>
      </w:r>
    </w:p>
    <w:p w14:paraId="0FCF24EF" w14:textId="77777777" w:rsidR="007061E5" w:rsidRDefault="007061E5" w:rsidP="007061E5">
      <w:pPr>
        <w:pStyle w:val="TidakAdaSpasi"/>
        <w:ind w:firstLine="567"/>
        <w:jc w:val="both"/>
        <w:rPr>
          <w:rFonts w:ascii="Cambria" w:hAnsi="Cambria" w:cstheme="minorHAnsi"/>
          <w:lang w:val="en-ID"/>
        </w:rPr>
      </w:pPr>
      <w:r w:rsidRPr="00464227">
        <w:rPr>
          <w:rFonts w:ascii="Cambria" w:hAnsi="Cambria" w:cstheme="minorHAnsi"/>
          <w:lang w:val="en-ID"/>
        </w:rPr>
        <w:t xml:space="preserve">One of the key scientific interpretations from the findings is the growing centrality of Indonesia in the global religious moderation discourse. This prominence can be attributed to the unique socio-religious context of Indonesia as a Muslim-majority nation that constitutionally embraces religious pluralism. The strong relationship between keywords such as </w:t>
      </w:r>
      <w:r w:rsidRPr="00464227">
        <w:rPr>
          <w:rFonts w:ascii="Cambria" w:hAnsi="Cambria" w:cstheme="minorHAnsi"/>
          <w:i/>
          <w:iCs/>
          <w:lang w:val="en-ID"/>
        </w:rPr>
        <w:t>religious moderation</w:t>
      </w:r>
      <w:r w:rsidRPr="00464227">
        <w:rPr>
          <w:rFonts w:ascii="Cambria" w:hAnsi="Cambria" w:cstheme="minorHAnsi"/>
          <w:lang w:val="en-ID"/>
        </w:rPr>
        <w:t xml:space="preserve">, </w:t>
      </w:r>
      <w:r w:rsidRPr="00464227">
        <w:rPr>
          <w:rFonts w:ascii="Cambria" w:hAnsi="Cambria" w:cstheme="minorHAnsi"/>
          <w:i/>
          <w:iCs/>
          <w:lang w:val="en-ID"/>
        </w:rPr>
        <w:t>tolerance</w:t>
      </w:r>
      <w:r w:rsidRPr="00464227">
        <w:rPr>
          <w:rFonts w:ascii="Cambria" w:hAnsi="Cambria" w:cstheme="minorHAnsi"/>
          <w:lang w:val="en-ID"/>
        </w:rPr>
        <w:t xml:space="preserve">, </w:t>
      </w:r>
      <w:r w:rsidRPr="00464227">
        <w:rPr>
          <w:rFonts w:ascii="Cambria" w:hAnsi="Cambria" w:cstheme="minorHAnsi"/>
          <w:i/>
          <w:iCs/>
          <w:lang w:val="en-ID"/>
        </w:rPr>
        <w:t>radicalism</w:t>
      </w:r>
      <w:r w:rsidRPr="00464227">
        <w:rPr>
          <w:rFonts w:ascii="Cambria" w:hAnsi="Cambria" w:cstheme="minorHAnsi"/>
          <w:lang w:val="en-ID"/>
        </w:rPr>
        <w:t xml:space="preserve">, and </w:t>
      </w:r>
      <w:r w:rsidRPr="00464227">
        <w:rPr>
          <w:rFonts w:ascii="Cambria" w:hAnsi="Cambria" w:cstheme="minorHAnsi"/>
          <w:i/>
          <w:iCs/>
          <w:lang w:val="en-ID"/>
        </w:rPr>
        <w:t>Indonesia</w:t>
      </w:r>
      <w:r w:rsidRPr="00464227">
        <w:rPr>
          <w:rFonts w:ascii="Cambria" w:hAnsi="Cambria" w:cstheme="minorHAnsi"/>
          <w:lang w:val="en-ID"/>
        </w:rPr>
        <w:t xml:space="preserve"> indicates that religious moderation is not only a theoretical framework but also a practical response to social challenges such as radicalization and interfaith tensions. The emergence of "Religious Moderation Village" (Kampung </w:t>
      </w:r>
      <w:proofErr w:type="spellStart"/>
      <w:r w:rsidRPr="00464227">
        <w:rPr>
          <w:rFonts w:ascii="Cambria" w:hAnsi="Cambria" w:cstheme="minorHAnsi"/>
          <w:lang w:val="en-ID"/>
        </w:rPr>
        <w:t>Moderasi</w:t>
      </w:r>
      <w:proofErr w:type="spellEnd"/>
      <w:r w:rsidRPr="00464227">
        <w:rPr>
          <w:rFonts w:ascii="Cambria" w:hAnsi="Cambria" w:cstheme="minorHAnsi"/>
          <w:lang w:val="en-ID"/>
        </w:rPr>
        <w:t xml:space="preserve"> </w:t>
      </w:r>
      <w:proofErr w:type="spellStart"/>
      <w:r w:rsidRPr="00464227">
        <w:rPr>
          <w:rFonts w:ascii="Cambria" w:hAnsi="Cambria" w:cstheme="minorHAnsi"/>
          <w:lang w:val="en-ID"/>
        </w:rPr>
        <w:t>Beragama</w:t>
      </w:r>
      <w:proofErr w:type="spellEnd"/>
      <w:r w:rsidRPr="00464227">
        <w:rPr>
          <w:rFonts w:ascii="Cambria" w:hAnsi="Cambria" w:cstheme="minorHAnsi"/>
          <w:lang w:val="en-ID"/>
        </w:rPr>
        <w:t>) initiatives has likely contributed to the increase in related academic output, demonstrating the interplay between policy implementation and academic interest.</w:t>
      </w:r>
      <w:r>
        <w:rPr>
          <w:rStyle w:val="ReferensiCatatanKaki"/>
          <w:rFonts w:ascii="Cambria" w:hAnsi="Cambria" w:cstheme="minorHAnsi"/>
          <w:lang w:val="en-ID"/>
        </w:rPr>
        <w:footnoteReference w:id="34"/>
      </w:r>
    </w:p>
    <w:p w14:paraId="1EAEE65B" w14:textId="18C895FB" w:rsidR="00362802" w:rsidRPr="00464227" w:rsidRDefault="007061E5" w:rsidP="007061E5">
      <w:pPr>
        <w:pStyle w:val="TidakAdaSpasi"/>
        <w:ind w:firstLine="567"/>
        <w:jc w:val="both"/>
        <w:rPr>
          <w:rFonts w:ascii="Cambria" w:hAnsi="Cambria" w:cstheme="minorHAnsi"/>
          <w:lang w:val="en-ID"/>
        </w:rPr>
      </w:pPr>
      <w:r w:rsidRPr="00464227">
        <w:rPr>
          <w:rFonts w:ascii="Cambria" w:hAnsi="Cambria" w:cstheme="minorHAnsi"/>
          <w:lang w:val="en-ID"/>
        </w:rPr>
        <w:lastRenderedPageBreak/>
        <w:t xml:space="preserve">When compared with prior studies, such as </w:t>
      </w:r>
      <w:proofErr w:type="spellStart"/>
      <w:r w:rsidRPr="00464227">
        <w:rPr>
          <w:rFonts w:ascii="Cambria" w:hAnsi="Cambria" w:cstheme="minorHAnsi"/>
          <w:lang w:val="en-ID"/>
        </w:rPr>
        <w:t>Subandi</w:t>
      </w:r>
      <w:proofErr w:type="spellEnd"/>
      <w:r w:rsidRPr="00464227">
        <w:rPr>
          <w:rFonts w:ascii="Cambria" w:hAnsi="Cambria" w:cstheme="minorHAnsi"/>
          <w:lang w:val="en-ID"/>
        </w:rPr>
        <w:t xml:space="preserve"> &amp; </w:t>
      </w:r>
      <w:proofErr w:type="spellStart"/>
      <w:r w:rsidRPr="00464227">
        <w:rPr>
          <w:rFonts w:ascii="Cambria" w:hAnsi="Cambria" w:cstheme="minorHAnsi"/>
          <w:lang w:val="en-ID"/>
        </w:rPr>
        <w:t>Amirunnaufal</w:t>
      </w:r>
      <w:proofErr w:type="spellEnd"/>
      <w:r w:rsidRPr="00464227">
        <w:rPr>
          <w:rFonts w:ascii="Cambria" w:hAnsi="Cambria" w:cstheme="minorHAnsi"/>
          <w:lang w:val="en-ID"/>
        </w:rPr>
        <w:t xml:space="preserve"> (2023), which provided an initial bibliometric overview but with a smaller dataset, this study significantly expanded the data scope and analytical depth.</w:t>
      </w:r>
      <w:r>
        <w:rPr>
          <w:rStyle w:val="ReferensiCatatanKaki"/>
          <w:rFonts w:ascii="Cambria" w:hAnsi="Cambria" w:cstheme="minorHAnsi"/>
          <w:lang w:val="en-ID"/>
        </w:rPr>
        <w:footnoteReference w:id="35"/>
      </w:r>
      <w:r w:rsidRPr="00464227">
        <w:rPr>
          <w:rFonts w:ascii="Cambria" w:hAnsi="Cambria" w:cstheme="minorHAnsi"/>
          <w:lang w:val="en-ID"/>
        </w:rPr>
        <w:t xml:space="preserve"> The previous studies primarily emphasized co-authorship networks, while this research offered a more holistic view by integrating cross-country collaborations, keyword co-occurrence patterns, and institutional participation. Notably, while earlier studies tended to focus on Indonesia’s internal dynamics, this study demonstrates that religious moderation research has increasingly attracted international scholarly attention, as reflected by active contributions from researchers in countries like the United States, Turkey, Poland, and others.</w:t>
      </w:r>
      <w:r>
        <w:rPr>
          <w:rStyle w:val="ReferensiCatatanKaki"/>
          <w:rFonts w:ascii="Cambria" w:hAnsi="Cambria" w:cstheme="minorHAnsi"/>
          <w:lang w:val="en-ID"/>
        </w:rPr>
        <w:footnoteReference w:id="36"/>
      </w:r>
      <w:r>
        <w:rPr>
          <w:rStyle w:val="ReferensiCatatanKaki"/>
          <w:rFonts w:ascii="Cambria" w:hAnsi="Cambria" w:cstheme="minorHAnsi"/>
          <w:lang w:val="en-ID"/>
        </w:rPr>
        <w:footnoteReference w:id="37"/>
      </w:r>
      <w:r w:rsidRPr="00464227">
        <w:rPr>
          <w:rFonts w:ascii="Cambria" w:hAnsi="Cambria" w:cstheme="minorHAnsi"/>
          <w:lang w:val="en-ID"/>
        </w:rPr>
        <w:t xml:space="preserve"> Nevertheless, the analysis also reveals a fragmentation in global research networks, where collaborations remain limited across countries and clusters, suggesting a need for broader international cooperation in future studies.</w:t>
      </w:r>
      <w:bookmarkEnd w:id="1"/>
    </w:p>
    <w:p w14:paraId="3EBC6372" w14:textId="36C7E609" w:rsidR="00BA1080" w:rsidRDefault="00BA1080">
      <w:pPr>
        <w:pStyle w:val="TidakAdaSpasi"/>
        <w:ind w:firstLine="567"/>
        <w:jc w:val="both"/>
        <w:rPr>
          <w:rFonts w:ascii="Cambria" w:hAnsi="Cambria" w:cstheme="minorHAnsi"/>
          <w:b/>
          <w:bCs/>
          <w:sz w:val="24"/>
          <w:szCs w:val="24"/>
        </w:rPr>
      </w:pPr>
    </w:p>
    <w:p w14:paraId="5C3FD278" w14:textId="77777777" w:rsidR="00BA1080" w:rsidRPr="00813C89" w:rsidRDefault="00000000">
      <w:pPr>
        <w:pStyle w:val="TidakAdaSpasi"/>
        <w:spacing w:before="120" w:after="120"/>
        <w:jc w:val="both"/>
        <w:rPr>
          <w:rFonts w:ascii="Cambria" w:hAnsi="Cambria" w:cstheme="minorHAnsi"/>
          <w:b/>
          <w:bCs/>
          <w:color w:val="008000"/>
          <w:sz w:val="24"/>
          <w:szCs w:val="24"/>
        </w:rPr>
      </w:pPr>
      <w:r w:rsidRPr="00813C89">
        <w:rPr>
          <w:rFonts w:ascii="Cambria" w:hAnsi="Cambria" w:cstheme="minorHAnsi"/>
          <w:b/>
          <w:bCs/>
          <w:color w:val="008000"/>
          <w:sz w:val="24"/>
          <w:szCs w:val="24"/>
          <w:lang w:val="id-ID"/>
        </w:rPr>
        <w:t>CONCLUSION</w:t>
      </w:r>
      <w:r w:rsidRPr="00813C89">
        <w:rPr>
          <w:rFonts w:ascii="Cambria" w:hAnsi="Cambria" w:cstheme="minorHAnsi"/>
          <w:b/>
          <w:bCs/>
          <w:color w:val="008000"/>
          <w:sz w:val="24"/>
          <w:szCs w:val="24"/>
        </w:rPr>
        <w:t xml:space="preserve">S </w:t>
      </w:r>
    </w:p>
    <w:p w14:paraId="3BD93616" w14:textId="77777777" w:rsidR="00614122" w:rsidRPr="00614122" w:rsidRDefault="00614122" w:rsidP="00614122">
      <w:pPr>
        <w:spacing w:after="0" w:line="240" w:lineRule="auto"/>
        <w:ind w:firstLine="720"/>
        <w:jc w:val="both"/>
        <w:rPr>
          <w:rFonts w:ascii="Cambria" w:eastAsia="Times New Roman" w:hAnsi="Cambria" w:cs="Times New Roman"/>
          <w:lang w:val="en-ID"/>
        </w:rPr>
      </w:pPr>
      <w:r w:rsidRPr="00614122">
        <w:rPr>
          <w:rStyle w:val="TeksCatatanKakiKAR"/>
        </w:rPr>
        <w:t xml:space="preserve">Strengthening religious moderation in Indonesia shows a positive trend in both academic attention and policy implementation. The results of the bibliometric analysis show that Indonesia is a major </w:t>
      </w:r>
      <w:proofErr w:type="spellStart"/>
      <w:r w:rsidRPr="00614122">
        <w:rPr>
          <w:rStyle w:val="TeksCatatanKakiKAR"/>
        </w:rPr>
        <w:t>centre</w:t>
      </w:r>
      <w:proofErr w:type="spellEnd"/>
      <w:r w:rsidRPr="00614122">
        <w:rPr>
          <w:rStyle w:val="TeksCatatanKakiKAR"/>
        </w:rPr>
        <w:t xml:space="preserve"> in the global discourse on religious moderation, with significant contributions from various institutions and researchers. The implementation of the Kampung </w:t>
      </w:r>
      <w:proofErr w:type="spellStart"/>
      <w:r w:rsidRPr="00614122">
        <w:rPr>
          <w:rStyle w:val="TeksCatatanKakiKAR"/>
        </w:rPr>
        <w:t>Moderasi</w:t>
      </w:r>
      <w:proofErr w:type="spellEnd"/>
      <w:r w:rsidRPr="00614122">
        <w:rPr>
          <w:rStyle w:val="TeksCatatanKakiKAR"/>
        </w:rPr>
        <w:t xml:space="preserve"> </w:t>
      </w:r>
      <w:proofErr w:type="spellStart"/>
      <w:r w:rsidRPr="00614122">
        <w:rPr>
          <w:rStyle w:val="TeksCatatanKakiKAR"/>
        </w:rPr>
        <w:t>Beragama</w:t>
      </w:r>
      <w:proofErr w:type="spellEnd"/>
      <w:r w:rsidRPr="00614122">
        <w:rPr>
          <w:rStyle w:val="TeksCatatanKakiKAR"/>
        </w:rPr>
        <w:t xml:space="preserve"> (KMB) strategy demonstrates the effectiveness of a collaborative approach to building an inclusive and harmonious society. The concrete implication of this research is the importance of strengthening international research networks and enhancing synergies among academics, policymakers, and civil society in developing evidence-based programs to strengthen tolerance values.</w:t>
      </w:r>
    </w:p>
    <w:p w14:paraId="5904DE79" w14:textId="16FCB60C" w:rsidR="00362802" w:rsidRDefault="00614122" w:rsidP="00614122">
      <w:pPr>
        <w:pStyle w:val="TidakAdaSpasi"/>
        <w:ind w:firstLine="567"/>
        <w:jc w:val="both"/>
        <w:rPr>
          <w:rFonts w:asciiTheme="majorHAnsi" w:hAnsiTheme="majorHAnsi" w:cstheme="minorHAnsi"/>
          <w:b/>
          <w:bCs/>
          <w:color w:val="E65A06"/>
        </w:rPr>
      </w:pPr>
      <w:r w:rsidRPr="00614122">
        <w:rPr>
          <w:rFonts w:ascii="Cambria" w:eastAsia="Times New Roman" w:hAnsi="Cambria"/>
          <w:lang w:val="en-ID"/>
        </w:rPr>
        <w:t>This study has limitations in data coverage that are only sourced from the Scopus database, so it does not represent literature from other platforms such as Google Scholar, DOAJ, or local repositories. In addition, the bibliometric approach does not explore the qualitative dimensions of article content, such as implementation strategies or the deep social impact of religious moderation. Future studies should use a mixed-method approach that combines bibliometric analysis with qualitative studies of implementing communities, such as RTCs, as well as expanding the scope of data from various sources and languages to obtain a more comprehensive picture.</w:t>
      </w:r>
    </w:p>
    <w:p w14:paraId="1A9B75DA" w14:textId="77777777" w:rsidR="00362802" w:rsidRDefault="00362802">
      <w:pPr>
        <w:pStyle w:val="DaftarParagraf"/>
        <w:spacing w:after="0" w:line="240" w:lineRule="auto"/>
        <w:ind w:left="0" w:firstLine="567"/>
        <w:jc w:val="both"/>
        <w:rPr>
          <w:rFonts w:ascii="Cambria" w:hAnsi="Cambria" w:cstheme="minorHAnsi"/>
          <w:b/>
          <w:sz w:val="24"/>
          <w:szCs w:val="24"/>
        </w:rPr>
      </w:pPr>
    </w:p>
    <w:p w14:paraId="47E01FC6" w14:textId="77777777" w:rsidR="00BA1080" w:rsidRPr="00813C89" w:rsidRDefault="00000000">
      <w:pPr>
        <w:pStyle w:val="TidakAdaSpasi"/>
        <w:spacing w:before="120" w:after="120"/>
        <w:jc w:val="both"/>
        <w:rPr>
          <w:rFonts w:ascii="Cambria" w:hAnsi="Cambria" w:cstheme="minorHAnsi"/>
          <w:b/>
          <w:bCs/>
          <w:color w:val="008000"/>
          <w:sz w:val="24"/>
          <w:szCs w:val="24"/>
        </w:rPr>
      </w:pPr>
      <w:r w:rsidRPr="00813C89">
        <w:rPr>
          <w:rFonts w:ascii="Cambria" w:hAnsi="Cambria" w:cstheme="minorHAnsi"/>
          <w:b/>
          <w:bCs/>
          <w:color w:val="008000"/>
          <w:sz w:val="24"/>
          <w:szCs w:val="24"/>
        </w:rPr>
        <w:t>ACKNOWLEDGMENT</w:t>
      </w:r>
    </w:p>
    <w:p w14:paraId="7C2FCD56" w14:textId="59A603EE" w:rsidR="00BA1080" w:rsidRPr="00464227" w:rsidRDefault="00464227">
      <w:pPr>
        <w:pStyle w:val="TidakAdaSpasi"/>
        <w:ind w:firstLine="567"/>
        <w:jc w:val="both"/>
        <w:rPr>
          <w:rFonts w:ascii="Cambria" w:hAnsi="Cambria" w:cstheme="minorHAnsi"/>
        </w:rPr>
      </w:pPr>
      <w:r w:rsidRPr="00464227">
        <w:rPr>
          <w:rFonts w:ascii="Cambria" w:eastAsia="Times New Roman" w:hAnsi="Cambria"/>
          <w:bCs/>
        </w:rPr>
        <w:t xml:space="preserve">The authors would like to thank </w:t>
      </w:r>
      <w:proofErr w:type="spellStart"/>
      <w:r w:rsidRPr="00464227">
        <w:rPr>
          <w:rFonts w:ascii="Cambria" w:eastAsia="Times New Roman" w:hAnsi="Cambria"/>
          <w:bCs/>
        </w:rPr>
        <w:t>VOSviewer</w:t>
      </w:r>
      <w:proofErr w:type="spellEnd"/>
      <w:r w:rsidRPr="00464227">
        <w:rPr>
          <w:rFonts w:ascii="Cambria" w:eastAsia="Times New Roman" w:hAnsi="Cambria"/>
          <w:bCs/>
        </w:rPr>
        <w:t xml:space="preserve"> bibliometrics, reference sources on religious moderation from Scopus-indexed journals, and lecturers on this bibliometric research assignment.</w:t>
      </w:r>
      <w:r w:rsidR="005B56E4" w:rsidRPr="00464227">
        <w:rPr>
          <w:rFonts w:ascii="Cambria" w:hAnsi="Cambria" w:cstheme="minorHAnsi"/>
        </w:rPr>
        <w:t xml:space="preserve"> </w:t>
      </w:r>
    </w:p>
    <w:p w14:paraId="23E678A5" w14:textId="77777777" w:rsidR="006D718C" w:rsidRDefault="006D718C">
      <w:pPr>
        <w:pStyle w:val="TidakAdaSpasi"/>
        <w:ind w:firstLine="567"/>
        <w:jc w:val="both"/>
        <w:rPr>
          <w:rFonts w:ascii="Cambria" w:hAnsi="Cambria" w:cstheme="minorHAnsi"/>
        </w:rPr>
      </w:pPr>
    </w:p>
    <w:p w14:paraId="5C787E06" w14:textId="4C115EA0" w:rsidR="006D718C" w:rsidRPr="00813C89" w:rsidRDefault="006D718C" w:rsidP="006D718C">
      <w:pPr>
        <w:pStyle w:val="TidakAdaSpasi"/>
        <w:spacing w:before="120" w:after="120"/>
        <w:jc w:val="both"/>
        <w:rPr>
          <w:rFonts w:ascii="Cambria" w:hAnsi="Cambria" w:cstheme="minorHAnsi"/>
          <w:b/>
          <w:bCs/>
          <w:color w:val="008000"/>
          <w:sz w:val="24"/>
          <w:szCs w:val="24"/>
        </w:rPr>
      </w:pPr>
      <w:r>
        <w:rPr>
          <w:rFonts w:ascii="Cambria" w:hAnsi="Cambria" w:cstheme="minorHAnsi"/>
          <w:b/>
          <w:bCs/>
          <w:color w:val="008000"/>
          <w:sz w:val="24"/>
          <w:szCs w:val="24"/>
        </w:rPr>
        <w:t>DECLARATIONS</w:t>
      </w:r>
    </w:p>
    <w:tbl>
      <w:tblPr>
        <w:tblStyle w:val="KisiTabel"/>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
        <w:gridCol w:w="6805"/>
      </w:tblGrid>
      <w:tr w:rsidR="006D718C" w14:paraId="627E0FBA" w14:textId="77777777" w:rsidTr="006D718C">
        <w:tc>
          <w:tcPr>
            <w:tcW w:w="2518" w:type="dxa"/>
          </w:tcPr>
          <w:p w14:paraId="33365F9C" w14:textId="2BC99E80" w:rsidR="006D718C" w:rsidRDefault="006D718C" w:rsidP="006D718C">
            <w:pPr>
              <w:pStyle w:val="TidakAdaSpasi"/>
              <w:jc w:val="both"/>
              <w:rPr>
                <w:rFonts w:ascii="Cambria" w:hAnsi="Cambria" w:cstheme="minorHAnsi"/>
              </w:rPr>
            </w:pPr>
            <w:r w:rsidRPr="006D718C">
              <w:rPr>
                <w:rFonts w:ascii="Cambria" w:hAnsi="Cambria" w:cstheme="minorHAnsi"/>
              </w:rPr>
              <w:t>Author Contribution</w:t>
            </w:r>
          </w:p>
        </w:tc>
        <w:tc>
          <w:tcPr>
            <w:tcW w:w="283" w:type="dxa"/>
          </w:tcPr>
          <w:p w14:paraId="47FEBD83" w14:textId="64B4CC3C" w:rsidR="006D718C" w:rsidRDefault="006D718C" w:rsidP="006D718C">
            <w:pPr>
              <w:pStyle w:val="TidakAdaSpasi"/>
              <w:jc w:val="both"/>
              <w:rPr>
                <w:rFonts w:ascii="Cambria" w:hAnsi="Cambria" w:cstheme="minorHAnsi"/>
              </w:rPr>
            </w:pPr>
            <w:r>
              <w:rPr>
                <w:rFonts w:ascii="Cambria" w:hAnsi="Cambria" w:cstheme="minorHAnsi"/>
              </w:rPr>
              <w:t>:</w:t>
            </w:r>
          </w:p>
        </w:tc>
        <w:tc>
          <w:tcPr>
            <w:tcW w:w="6805" w:type="dxa"/>
          </w:tcPr>
          <w:p w14:paraId="6AB6F8A3" w14:textId="586CD414" w:rsidR="006D718C" w:rsidRDefault="006D718C" w:rsidP="006D718C">
            <w:pPr>
              <w:pStyle w:val="TidakAdaSpasi"/>
              <w:jc w:val="both"/>
              <w:rPr>
                <w:rFonts w:ascii="Cambria" w:hAnsi="Cambria" w:cstheme="minorHAnsi"/>
              </w:rPr>
            </w:pPr>
            <w:proofErr w:type="spellStart"/>
            <w:r>
              <w:rPr>
                <w:rFonts w:ascii="Cambria" w:hAnsi="Cambria" w:cstheme="minorHAnsi"/>
              </w:rPr>
              <w:t>Inisial</w:t>
            </w:r>
            <w:proofErr w:type="spellEnd"/>
            <w:r>
              <w:rPr>
                <w:rFonts w:ascii="Cambria" w:hAnsi="Cambria" w:cstheme="minorHAnsi"/>
              </w:rPr>
              <w:t xml:space="preserve"> Author 1</w:t>
            </w:r>
            <w:r w:rsidRPr="006D718C">
              <w:rPr>
                <w:rFonts w:ascii="Cambria" w:hAnsi="Cambria" w:cstheme="minorHAnsi"/>
              </w:rPr>
              <w:t xml:space="preserve">: Conceptualization, Data curation, Formal analysis, and </w:t>
            </w:r>
            <w:proofErr w:type="gramStart"/>
            <w:r w:rsidRPr="006D718C">
              <w:rPr>
                <w:rFonts w:ascii="Cambria" w:hAnsi="Cambria" w:cstheme="minorHAnsi"/>
              </w:rPr>
              <w:t>Writing</w:t>
            </w:r>
            <w:proofErr w:type="gramEnd"/>
            <w:r w:rsidRPr="006D718C">
              <w:rPr>
                <w:rFonts w:ascii="Cambria" w:hAnsi="Cambria" w:cstheme="minorHAnsi"/>
              </w:rPr>
              <w:t xml:space="preserve"> original draft. </w:t>
            </w:r>
          </w:p>
          <w:p w14:paraId="28B4B015" w14:textId="77777777" w:rsidR="006D718C" w:rsidRDefault="006D718C" w:rsidP="006D718C">
            <w:pPr>
              <w:pStyle w:val="TidakAdaSpasi"/>
              <w:jc w:val="both"/>
              <w:rPr>
                <w:rFonts w:ascii="Cambria" w:hAnsi="Cambria" w:cstheme="minorHAnsi"/>
              </w:rPr>
            </w:pPr>
            <w:proofErr w:type="spellStart"/>
            <w:r>
              <w:rPr>
                <w:rFonts w:ascii="Cambria" w:hAnsi="Cambria" w:cstheme="minorHAnsi"/>
              </w:rPr>
              <w:t>Inisial</w:t>
            </w:r>
            <w:proofErr w:type="spellEnd"/>
            <w:r>
              <w:rPr>
                <w:rFonts w:ascii="Cambria" w:hAnsi="Cambria" w:cstheme="minorHAnsi"/>
              </w:rPr>
              <w:t xml:space="preserve"> Author 2</w:t>
            </w:r>
            <w:r w:rsidRPr="006D718C">
              <w:rPr>
                <w:rFonts w:ascii="Cambria" w:hAnsi="Cambria" w:cstheme="minorHAnsi"/>
              </w:rPr>
              <w:t xml:space="preserve">: Funding acquisition, Investigation, Methodology, Supervision, Writing review, and Editing. </w:t>
            </w:r>
          </w:p>
          <w:p w14:paraId="4A7552BE" w14:textId="77777777" w:rsidR="006D718C" w:rsidRDefault="006D718C" w:rsidP="006D718C">
            <w:pPr>
              <w:pStyle w:val="TidakAdaSpasi"/>
              <w:jc w:val="both"/>
              <w:rPr>
                <w:rFonts w:ascii="Cambria" w:hAnsi="Cambria" w:cstheme="minorHAnsi"/>
              </w:rPr>
            </w:pPr>
            <w:proofErr w:type="spellStart"/>
            <w:r>
              <w:rPr>
                <w:rFonts w:ascii="Cambria" w:hAnsi="Cambria" w:cstheme="minorHAnsi"/>
              </w:rPr>
              <w:t>Inisial</w:t>
            </w:r>
            <w:proofErr w:type="spellEnd"/>
            <w:r>
              <w:rPr>
                <w:rFonts w:ascii="Cambria" w:hAnsi="Cambria" w:cstheme="minorHAnsi"/>
              </w:rPr>
              <w:t xml:space="preserve"> Author 3</w:t>
            </w:r>
            <w:r w:rsidRPr="006D718C">
              <w:rPr>
                <w:rFonts w:ascii="Cambria" w:hAnsi="Cambria" w:cstheme="minorHAnsi"/>
              </w:rPr>
              <w:t xml:space="preserve">: Funding supporting, Project administration, Supervision, and Validation. </w:t>
            </w:r>
          </w:p>
          <w:p w14:paraId="44A68C92" w14:textId="77777777" w:rsidR="006D718C" w:rsidRDefault="006D718C" w:rsidP="006D718C">
            <w:pPr>
              <w:pStyle w:val="TidakAdaSpasi"/>
              <w:jc w:val="both"/>
              <w:rPr>
                <w:rFonts w:ascii="Cambria" w:hAnsi="Cambria" w:cstheme="minorHAnsi"/>
              </w:rPr>
            </w:pPr>
            <w:proofErr w:type="spellStart"/>
            <w:r>
              <w:rPr>
                <w:rFonts w:ascii="Cambria" w:hAnsi="Cambria" w:cstheme="minorHAnsi"/>
              </w:rPr>
              <w:t>Inisial</w:t>
            </w:r>
            <w:proofErr w:type="spellEnd"/>
            <w:r>
              <w:rPr>
                <w:rFonts w:ascii="Cambria" w:hAnsi="Cambria" w:cstheme="minorHAnsi"/>
              </w:rPr>
              <w:t xml:space="preserve"> Author 4</w:t>
            </w:r>
            <w:r w:rsidRPr="006D718C">
              <w:rPr>
                <w:rFonts w:ascii="Cambria" w:hAnsi="Cambria" w:cstheme="minorHAnsi"/>
              </w:rPr>
              <w:t>: Supervision, Validation, Visualization, Review, and Editing</w:t>
            </w:r>
          </w:p>
          <w:p w14:paraId="12B91C44" w14:textId="6F14498E" w:rsidR="00556D3F" w:rsidRDefault="00556D3F" w:rsidP="006D718C">
            <w:pPr>
              <w:pStyle w:val="TidakAdaSpasi"/>
              <w:jc w:val="both"/>
              <w:rPr>
                <w:rFonts w:ascii="Cambria" w:hAnsi="Cambria" w:cstheme="minorHAnsi"/>
              </w:rPr>
            </w:pPr>
            <w:r>
              <w:rPr>
                <w:rFonts w:ascii="Cambria" w:hAnsi="Cambria" w:cstheme="minorHAnsi"/>
              </w:rPr>
              <w:t>(</w:t>
            </w:r>
            <w:hyperlink r:id="rId13" w:history="1">
              <w:r w:rsidRPr="00556D3F">
                <w:rPr>
                  <w:rStyle w:val="Hyperlink"/>
                  <w:rFonts w:ascii="Cambria" w:hAnsi="Cambria" w:cstheme="minorHAnsi"/>
                </w:rPr>
                <w:t>https://www.elsevier.com/authors/policies-and-guidelines/credit-author-statement</w:t>
              </w:r>
            </w:hyperlink>
            <w:r w:rsidRPr="00556D3F">
              <w:rPr>
                <w:rFonts w:ascii="Cambria" w:hAnsi="Cambria" w:cstheme="minorHAnsi"/>
              </w:rPr>
              <w:t>)</w:t>
            </w:r>
          </w:p>
        </w:tc>
      </w:tr>
      <w:tr w:rsidR="006D718C" w14:paraId="06BCFA0B" w14:textId="77777777" w:rsidTr="006D718C">
        <w:tc>
          <w:tcPr>
            <w:tcW w:w="2518" w:type="dxa"/>
          </w:tcPr>
          <w:p w14:paraId="192E4729" w14:textId="303D5F07" w:rsidR="006D718C" w:rsidRDefault="006D718C" w:rsidP="006D718C">
            <w:pPr>
              <w:pStyle w:val="TidakAdaSpasi"/>
              <w:jc w:val="both"/>
              <w:rPr>
                <w:rFonts w:ascii="Cambria" w:hAnsi="Cambria" w:cstheme="minorHAnsi"/>
              </w:rPr>
            </w:pPr>
            <w:r w:rsidRPr="006D718C">
              <w:rPr>
                <w:rFonts w:ascii="Cambria" w:hAnsi="Cambria" w:cstheme="minorHAnsi"/>
              </w:rPr>
              <w:t>Funding Statement</w:t>
            </w:r>
          </w:p>
        </w:tc>
        <w:tc>
          <w:tcPr>
            <w:tcW w:w="283" w:type="dxa"/>
          </w:tcPr>
          <w:p w14:paraId="1F6CBBA6" w14:textId="3D7352C1" w:rsidR="006D718C" w:rsidRDefault="006D718C" w:rsidP="006D718C">
            <w:pPr>
              <w:pStyle w:val="TidakAdaSpasi"/>
              <w:jc w:val="both"/>
              <w:rPr>
                <w:rFonts w:ascii="Cambria" w:hAnsi="Cambria" w:cstheme="minorHAnsi"/>
              </w:rPr>
            </w:pPr>
            <w:r>
              <w:rPr>
                <w:rFonts w:ascii="Cambria" w:hAnsi="Cambria" w:cstheme="minorHAnsi"/>
              </w:rPr>
              <w:t>:</w:t>
            </w:r>
          </w:p>
        </w:tc>
        <w:tc>
          <w:tcPr>
            <w:tcW w:w="6805" w:type="dxa"/>
          </w:tcPr>
          <w:p w14:paraId="29679B49" w14:textId="7675B444" w:rsidR="006D718C" w:rsidRDefault="006D718C" w:rsidP="006D718C">
            <w:pPr>
              <w:pStyle w:val="TidakAdaSpasi"/>
              <w:jc w:val="both"/>
              <w:rPr>
                <w:rFonts w:ascii="Cambria" w:hAnsi="Cambria" w:cstheme="minorHAnsi"/>
              </w:rPr>
            </w:pPr>
            <w:r w:rsidRPr="005B56E4">
              <w:rPr>
                <w:rFonts w:ascii="Cambria" w:hAnsi="Cambria" w:cstheme="minorHAnsi"/>
              </w:rPr>
              <w:t>This study was not funded by any grant.</w:t>
            </w:r>
          </w:p>
        </w:tc>
      </w:tr>
      <w:tr w:rsidR="006D718C" w14:paraId="5CCA5E91" w14:textId="77777777" w:rsidTr="006D718C">
        <w:tc>
          <w:tcPr>
            <w:tcW w:w="2518" w:type="dxa"/>
          </w:tcPr>
          <w:p w14:paraId="1AD12628" w14:textId="4B75C1F4" w:rsidR="006D718C" w:rsidRDefault="006D718C" w:rsidP="006D718C">
            <w:pPr>
              <w:pStyle w:val="TidakAdaSpasi"/>
              <w:jc w:val="both"/>
              <w:rPr>
                <w:rFonts w:ascii="Cambria" w:hAnsi="Cambria" w:cstheme="minorHAnsi"/>
              </w:rPr>
            </w:pPr>
            <w:r w:rsidRPr="006D718C">
              <w:rPr>
                <w:rFonts w:ascii="Cambria" w:hAnsi="Cambria" w:cstheme="minorHAnsi"/>
              </w:rPr>
              <w:t>Conflict of Interest</w:t>
            </w:r>
          </w:p>
        </w:tc>
        <w:tc>
          <w:tcPr>
            <w:tcW w:w="283" w:type="dxa"/>
          </w:tcPr>
          <w:p w14:paraId="64B17BCF" w14:textId="7F9E8A2C" w:rsidR="006D718C" w:rsidRDefault="006D718C" w:rsidP="006D718C">
            <w:pPr>
              <w:pStyle w:val="TidakAdaSpasi"/>
              <w:jc w:val="both"/>
              <w:rPr>
                <w:rFonts w:ascii="Cambria" w:hAnsi="Cambria" w:cstheme="minorHAnsi"/>
              </w:rPr>
            </w:pPr>
            <w:r>
              <w:rPr>
                <w:rFonts w:ascii="Cambria" w:hAnsi="Cambria" w:cstheme="minorHAnsi"/>
              </w:rPr>
              <w:t>:</w:t>
            </w:r>
          </w:p>
        </w:tc>
        <w:tc>
          <w:tcPr>
            <w:tcW w:w="6805" w:type="dxa"/>
          </w:tcPr>
          <w:p w14:paraId="07E7A5A5" w14:textId="194E928D" w:rsidR="006D718C" w:rsidRDefault="006D718C" w:rsidP="006D718C">
            <w:pPr>
              <w:pStyle w:val="TidakAdaSpasi"/>
              <w:jc w:val="both"/>
              <w:rPr>
                <w:rFonts w:ascii="Cambria" w:hAnsi="Cambria" w:cstheme="minorHAnsi"/>
              </w:rPr>
            </w:pPr>
            <w:r w:rsidRPr="006D718C">
              <w:rPr>
                <w:rFonts w:ascii="Cambria" w:hAnsi="Cambria" w:cstheme="minorHAnsi"/>
              </w:rPr>
              <w:t>The authors declare no conflict of interest.</w:t>
            </w:r>
          </w:p>
        </w:tc>
      </w:tr>
      <w:tr w:rsidR="006D718C" w14:paraId="65AA1FF0" w14:textId="77777777" w:rsidTr="006D718C">
        <w:tc>
          <w:tcPr>
            <w:tcW w:w="2518" w:type="dxa"/>
          </w:tcPr>
          <w:p w14:paraId="5A9AC048" w14:textId="0C049AC9" w:rsidR="006D718C" w:rsidRDefault="006D718C" w:rsidP="006D718C">
            <w:pPr>
              <w:pStyle w:val="TidakAdaSpasi"/>
              <w:jc w:val="both"/>
              <w:rPr>
                <w:rFonts w:ascii="Cambria" w:hAnsi="Cambria" w:cstheme="minorHAnsi"/>
              </w:rPr>
            </w:pPr>
            <w:r w:rsidRPr="006D718C">
              <w:rPr>
                <w:rFonts w:ascii="Cambria" w:hAnsi="Cambria" w:cstheme="minorHAnsi"/>
              </w:rPr>
              <w:t>Additional Information</w:t>
            </w:r>
          </w:p>
        </w:tc>
        <w:tc>
          <w:tcPr>
            <w:tcW w:w="283" w:type="dxa"/>
          </w:tcPr>
          <w:p w14:paraId="7DCF81AA" w14:textId="795E8DB7" w:rsidR="006D718C" w:rsidRDefault="006D718C" w:rsidP="006D718C">
            <w:pPr>
              <w:pStyle w:val="TidakAdaSpasi"/>
              <w:jc w:val="both"/>
              <w:rPr>
                <w:rFonts w:ascii="Cambria" w:hAnsi="Cambria" w:cstheme="minorHAnsi"/>
              </w:rPr>
            </w:pPr>
            <w:r>
              <w:rPr>
                <w:rFonts w:ascii="Cambria" w:hAnsi="Cambria" w:cstheme="minorHAnsi"/>
              </w:rPr>
              <w:t>:</w:t>
            </w:r>
          </w:p>
        </w:tc>
        <w:tc>
          <w:tcPr>
            <w:tcW w:w="6805" w:type="dxa"/>
          </w:tcPr>
          <w:p w14:paraId="1CAE4C19" w14:textId="0D4C78E8" w:rsidR="006D718C" w:rsidRDefault="006D718C" w:rsidP="006D718C">
            <w:pPr>
              <w:pStyle w:val="TidakAdaSpasi"/>
              <w:jc w:val="both"/>
              <w:rPr>
                <w:rFonts w:ascii="Cambria" w:hAnsi="Cambria" w:cstheme="minorHAnsi"/>
              </w:rPr>
            </w:pPr>
            <w:r w:rsidRPr="006D718C">
              <w:rPr>
                <w:rFonts w:ascii="Cambria" w:hAnsi="Cambria" w:cstheme="minorHAnsi"/>
              </w:rPr>
              <w:t>Additional information is available for this paper.</w:t>
            </w:r>
          </w:p>
        </w:tc>
      </w:tr>
    </w:tbl>
    <w:p w14:paraId="03988AF7" w14:textId="77777777" w:rsidR="005B56E4" w:rsidRDefault="005B56E4" w:rsidP="006D718C">
      <w:pPr>
        <w:pStyle w:val="TidakAdaSpasi"/>
        <w:jc w:val="both"/>
        <w:rPr>
          <w:rFonts w:ascii="Cambria" w:hAnsi="Cambria" w:cstheme="minorHAnsi"/>
          <w:sz w:val="24"/>
          <w:szCs w:val="24"/>
        </w:rPr>
      </w:pPr>
    </w:p>
    <w:p w14:paraId="50E55759" w14:textId="77777777" w:rsidR="00BA1080" w:rsidRDefault="00000000">
      <w:pPr>
        <w:pStyle w:val="TidakAdaSpasi"/>
        <w:spacing w:before="120" w:after="120"/>
        <w:jc w:val="both"/>
        <w:rPr>
          <w:rFonts w:ascii="Cambria" w:hAnsi="Cambria" w:cstheme="minorHAnsi"/>
          <w:b/>
          <w:bCs/>
          <w:color w:val="008000"/>
          <w:sz w:val="24"/>
          <w:szCs w:val="24"/>
          <w:lang w:val="id-ID"/>
        </w:rPr>
      </w:pPr>
      <w:r w:rsidRPr="00813C89">
        <w:rPr>
          <w:rFonts w:ascii="Cambria" w:hAnsi="Cambria" w:cstheme="minorHAnsi"/>
          <w:b/>
          <w:bCs/>
          <w:color w:val="008000"/>
          <w:sz w:val="24"/>
          <w:szCs w:val="24"/>
          <w:lang w:val="id-ID"/>
        </w:rPr>
        <w:t>BIBLIOGRAPHY</w:t>
      </w:r>
    </w:p>
    <w:p w14:paraId="6B5A8974" w14:textId="77777777" w:rsidR="00010EA3" w:rsidRPr="00010EA3" w:rsidRDefault="00D96D5D" w:rsidP="00010EA3">
      <w:pPr>
        <w:pStyle w:val="Bibliografi"/>
        <w:rPr>
          <w:rFonts w:ascii="Cambria" w:hAnsi="Cambria"/>
          <w:sz w:val="24"/>
        </w:rPr>
      </w:pPr>
      <w:r>
        <w:rPr>
          <w:rFonts w:ascii="Cambria" w:hAnsi="Cambria" w:cs="Cambria"/>
        </w:rPr>
        <w:fldChar w:fldCharType="begin"/>
      </w:r>
      <w:r w:rsidR="00010EA3">
        <w:rPr>
          <w:rFonts w:ascii="Cambria" w:hAnsi="Cambria" w:cs="Cambria"/>
        </w:rPr>
        <w:instrText xml:space="preserve"> ADDIN ZOTERO_BIBL {"uncited":[],"omitted":[],"custom":[]} CSL_BIBLIOGRAPHY </w:instrText>
      </w:r>
      <w:r>
        <w:rPr>
          <w:rFonts w:ascii="Cambria" w:hAnsi="Cambria" w:cs="Cambria"/>
        </w:rPr>
        <w:fldChar w:fldCharType="separate"/>
      </w:r>
      <w:r w:rsidR="00010EA3" w:rsidRPr="00010EA3">
        <w:rPr>
          <w:rFonts w:ascii="Cambria" w:hAnsi="Cambria"/>
          <w:sz w:val="24"/>
        </w:rPr>
        <w:t xml:space="preserve">Aguillo, IF. (2012). Is Google Scholar useful for bibliometrics? A webometric analysis. </w:t>
      </w:r>
      <w:r w:rsidR="00010EA3" w:rsidRPr="00010EA3">
        <w:rPr>
          <w:rFonts w:ascii="Cambria" w:hAnsi="Cambria"/>
          <w:i/>
          <w:iCs/>
          <w:sz w:val="24"/>
        </w:rPr>
        <w:t>Scientometrics</w:t>
      </w:r>
      <w:r w:rsidR="00010EA3" w:rsidRPr="00010EA3">
        <w:rPr>
          <w:rFonts w:ascii="Cambria" w:hAnsi="Cambria"/>
          <w:sz w:val="24"/>
        </w:rPr>
        <w:t xml:space="preserve">, </w:t>
      </w:r>
      <w:r w:rsidR="00010EA3" w:rsidRPr="00010EA3">
        <w:rPr>
          <w:rFonts w:ascii="Cambria" w:hAnsi="Cambria"/>
          <w:i/>
          <w:iCs/>
          <w:sz w:val="24"/>
        </w:rPr>
        <w:t>91</w:t>
      </w:r>
      <w:r w:rsidR="00010EA3" w:rsidRPr="00010EA3">
        <w:rPr>
          <w:rFonts w:ascii="Cambria" w:hAnsi="Cambria"/>
          <w:sz w:val="24"/>
        </w:rPr>
        <w:t>(2), 343–351.</w:t>
      </w:r>
    </w:p>
    <w:p w14:paraId="0B580EB2" w14:textId="77777777" w:rsidR="00010EA3" w:rsidRPr="00010EA3" w:rsidRDefault="00010EA3" w:rsidP="00010EA3">
      <w:pPr>
        <w:pStyle w:val="Bibliografi"/>
        <w:rPr>
          <w:rFonts w:ascii="Cambria" w:hAnsi="Cambria"/>
          <w:sz w:val="24"/>
        </w:rPr>
      </w:pPr>
      <w:r w:rsidRPr="00010EA3">
        <w:rPr>
          <w:rFonts w:ascii="Cambria" w:hAnsi="Cambria"/>
          <w:sz w:val="24"/>
        </w:rPr>
        <w:t xml:space="preserve">Daheri, M., Warsah, I., Morganna, R., Putri, O. A., &amp; Adelia, P. (2023). Strengthening Religious Moderation: Learning from the Harmony of Multireligious People in Indonesia. </w:t>
      </w:r>
      <w:r w:rsidRPr="00010EA3">
        <w:rPr>
          <w:rFonts w:ascii="Cambria" w:hAnsi="Cambria"/>
          <w:i/>
          <w:iCs/>
          <w:sz w:val="24"/>
        </w:rPr>
        <w:t>Journal of Population and Social Studies</w:t>
      </w:r>
      <w:r w:rsidRPr="00010EA3">
        <w:rPr>
          <w:rFonts w:ascii="Cambria" w:hAnsi="Cambria"/>
          <w:sz w:val="24"/>
        </w:rPr>
        <w:t xml:space="preserve">, </w:t>
      </w:r>
      <w:r w:rsidRPr="00010EA3">
        <w:rPr>
          <w:rFonts w:ascii="Cambria" w:hAnsi="Cambria"/>
          <w:i/>
          <w:iCs/>
          <w:sz w:val="24"/>
        </w:rPr>
        <w:t>31</w:t>
      </w:r>
      <w:r w:rsidRPr="00010EA3">
        <w:rPr>
          <w:rFonts w:ascii="Cambria" w:hAnsi="Cambria"/>
          <w:sz w:val="24"/>
        </w:rPr>
        <w:t>, 571–586. Scopus. https://doi.org/10.25133/JPSSv312023.032</w:t>
      </w:r>
    </w:p>
    <w:p w14:paraId="4C387757" w14:textId="77777777" w:rsidR="00010EA3" w:rsidRPr="00010EA3" w:rsidRDefault="00010EA3" w:rsidP="00010EA3">
      <w:pPr>
        <w:pStyle w:val="Bibliografi"/>
        <w:rPr>
          <w:rFonts w:ascii="Cambria" w:hAnsi="Cambria"/>
          <w:sz w:val="24"/>
        </w:rPr>
      </w:pPr>
      <w:r w:rsidRPr="00010EA3">
        <w:rPr>
          <w:rFonts w:ascii="Cambria" w:hAnsi="Cambria"/>
          <w:sz w:val="24"/>
        </w:rPr>
        <w:t xml:space="preserve">Febrina Yasmin Salsabila. (2019). Radikalisme Sebagai Bibit Perpecahan Antar Umat Beragama,. </w:t>
      </w:r>
      <w:r w:rsidRPr="00010EA3">
        <w:rPr>
          <w:rFonts w:ascii="Cambria" w:hAnsi="Cambria"/>
          <w:i/>
          <w:iCs/>
          <w:sz w:val="24"/>
        </w:rPr>
        <w:t>Jurnal Kewarganegaraan</w:t>
      </w:r>
      <w:r w:rsidRPr="00010EA3">
        <w:rPr>
          <w:rFonts w:ascii="Cambria" w:hAnsi="Cambria"/>
          <w:sz w:val="24"/>
        </w:rPr>
        <w:t xml:space="preserve">, </w:t>
      </w:r>
      <w:r w:rsidRPr="00010EA3">
        <w:rPr>
          <w:rFonts w:ascii="Cambria" w:hAnsi="Cambria"/>
          <w:i/>
          <w:iCs/>
          <w:sz w:val="24"/>
        </w:rPr>
        <w:t>3</w:t>
      </w:r>
      <w:r w:rsidRPr="00010EA3">
        <w:rPr>
          <w:rFonts w:ascii="Cambria" w:hAnsi="Cambria"/>
          <w:sz w:val="24"/>
        </w:rPr>
        <w:t>(2).</w:t>
      </w:r>
    </w:p>
    <w:p w14:paraId="2D4712AF" w14:textId="77777777" w:rsidR="00010EA3" w:rsidRPr="00010EA3" w:rsidRDefault="00010EA3" w:rsidP="00010EA3">
      <w:pPr>
        <w:pStyle w:val="Bibliografi"/>
        <w:rPr>
          <w:rFonts w:ascii="Cambria" w:hAnsi="Cambria"/>
          <w:sz w:val="24"/>
        </w:rPr>
      </w:pPr>
      <w:r w:rsidRPr="00010EA3">
        <w:rPr>
          <w:rFonts w:ascii="Cambria" w:hAnsi="Cambria"/>
          <w:sz w:val="24"/>
        </w:rPr>
        <w:t xml:space="preserve">Hanafi, Y. (2022). Students’ perspectives on religious moderation: A qualitative study into religious literacy processes. </w:t>
      </w:r>
      <w:r w:rsidRPr="00010EA3">
        <w:rPr>
          <w:rFonts w:ascii="Cambria" w:hAnsi="Cambria"/>
          <w:i/>
          <w:iCs/>
          <w:sz w:val="24"/>
        </w:rPr>
        <w:t>HTS Teologiese Studies / Theological Studies</w:t>
      </w:r>
      <w:r w:rsidRPr="00010EA3">
        <w:rPr>
          <w:rFonts w:ascii="Cambria" w:hAnsi="Cambria"/>
          <w:sz w:val="24"/>
        </w:rPr>
        <w:t xml:space="preserve">, </w:t>
      </w:r>
      <w:r w:rsidRPr="00010EA3">
        <w:rPr>
          <w:rFonts w:ascii="Cambria" w:hAnsi="Cambria"/>
          <w:i/>
          <w:iCs/>
          <w:sz w:val="24"/>
        </w:rPr>
        <w:t>78</w:t>
      </w:r>
      <w:r w:rsidRPr="00010EA3">
        <w:rPr>
          <w:rFonts w:ascii="Cambria" w:hAnsi="Cambria"/>
          <w:sz w:val="24"/>
        </w:rPr>
        <w:t>(1). https://doi.org/10.4102/hts.v78i1.7638</w:t>
      </w:r>
    </w:p>
    <w:p w14:paraId="1AA48165" w14:textId="77777777" w:rsidR="00010EA3" w:rsidRPr="00010EA3" w:rsidRDefault="00010EA3" w:rsidP="00010EA3">
      <w:pPr>
        <w:pStyle w:val="Bibliografi"/>
        <w:rPr>
          <w:rFonts w:ascii="Cambria" w:hAnsi="Cambria"/>
          <w:sz w:val="24"/>
        </w:rPr>
      </w:pPr>
      <w:r w:rsidRPr="00010EA3">
        <w:rPr>
          <w:rFonts w:ascii="Cambria" w:hAnsi="Cambria"/>
          <w:sz w:val="24"/>
        </w:rPr>
        <w:t xml:space="preserve">Hati, L. P., al-Mujtahid, N. M., Kholil, S., Sahfutra, S. A., Ginting, L. D. C. U., &amp; Fahreza, I. (2023). Religious Harmony Forum: Ideal Religious Moderation in the Frame of Building Tolerance in Medan City, Indonesia. </w:t>
      </w:r>
      <w:r w:rsidRPr="00010EA3">
        <w:rPr>
          <w:rFonts w:ascii="Cambria" w:hAnsi="Cambria"/>
          <w:i/>
          <w:iCs/>
          <w:sz w:val="24"/>
        </w:rPr>
        <w:t>Pharos Journal of Theology</w:t>
      </w:r>
      <w:r w:rsidRPr="00010EA3">
        <w:rPr>
          <w:rFonts w:ascii="Cambria" w:hAnsi="Cambria"/>
          <w:sz w:val="24"/>
        </w:rPr>
        <w:t xml:space="preserve">, </w:t>
      </w:r>
      <w:r w:rsidRPr="00010EA3">
        <w:rPr>
          <w:rFonts w:ascii="Cambria" w:hAnsi="Cambria"/>
          <w:i/>
          <w:iCs/>
          <w:sz w:val="24"/>
        </w:rPr>
        <w:t>104</w:t>
      </w:r>
      <w:r w:rsidRPr="00010EA3">
        <w:rPr>
          <w:rFonts w:ascii="Cambria" w:hAnsi="Cambria"/>
          <w:sz w:val="24"/>
        </w:rPr>
        <w:t>(4). Scopus. https://doi.org/10.46222/pharosjot.104.420</w:t>
      </w:r>
    </w:p>
    <w:p w14:paraId="3404AD8C" w14:textId="77777777" w:rsidR="00010EA3" w:rsidRPr="00010EA3" w:rsidRDefault="00010EA3" w:rsidP="00010EA3">
      <w:pPr>
        <w:pStyle w:val="Bibliografi"/>
        <w:rPr>
          <w:rFonts w:ascii="Cambria" w:hAnsi="Cambria"/>
          <w:sz w:val="24"/>
        </w:rPr>
      </w:pPr>
      <w:r w:rsidRPr="00010EA3">
        <w:rPr>
          <w:rFonts w:ascii="Cambria" w:hAnsi="Cambria"/>
          <w:sz w:val="24"/>
        </w:rPr>
        <w:t xml:space="preserve">Hill T.D., Andre Christie-Mizell C., Vaghela P., Mossakowski K.N., Johnson R.J. (2017). Do Religious Struggles Mediate the Association between Day-to-Day Discrimination and Depressive Symptoms? </w:t>
      </w:r>
      <w:r w:rsidRPr="00010EA3">
        <w:rPr>
          <w:rFonts w:ascii="Cambria" w:hAnsi="Cambria"/>
          <w:i/>
          <w:iCs/>
          <w:sz w:val="24"/>
        </w:rPr>
        <w:t>Religions</w:t>
      </w:r>
      <w:r w:rsidRPr="00010EA3">
        <w:rPr>
          <w:rFonts w:ascii="Cambria" w:hAnsi="Cambria"/>
          <w:sz w:val="24"/>
        </w:rPr>
        <w:t xml:space="preserve">, </w:t>
      </w:r>
      <w:r w:rsidRPr="00010EA3">
        <w:rPr>
          <w:rFonts w:ascii="Cambria" w:hAnsi="Cambria"/>
          <w:i/>
          <w:iCs/>
          <w:sz w:val="24"/>
        </w:rPr>
        <w:t>8</w:t>
      </w:r>
      <w:r w:rsidRPr="00010EA3">
        <w:rPr>
          <w:rFonts w:ascii="Cambria" w:hAnsi="Cambria"/>
          <w:sz w:val="24"/>
        </w:rPr>
        <w:t>(8).</w:t>
      </w:r>
    </w:p>
    <w:p w14:paraId="3282B3FE" w14:textId="77777777" w:rsidR="00010EA3" w:rsidRPr="00010EA3" w:rsidRDefault="00010EA3" w:rsidP="00010EA3">
      <w:pPr>
        <w:pStyle w:val="Bibliografi"/>
        <w:rPr>
          <w:rFonts w:ascii="Cambria" w:hAnsi="Cambria"/>
          <w:sz w:val="24"/>
        </w:rPr>
      </w:pPr>
      <w:r w:rsidRPr="00010EA3">
        <w:rPr>
          <w:rFonts w:ascii="Cambria" w:hAnsi="Cambria"/>
          <w:sz w:val="24"/>
        </w:rPr>
        <w:t xml:space="preserve">Ibda, H. (2024). Simaksaja: Visual novel game with TyranoBuilder software for Islamic moderation in elementary schools. </w:t>
      </w:r>
      <w:r w:rsidRPr="00010EA3">
        <w:rPr>
          <w:rFonts w:ascii="Cambria" w:hAnsi="Cambria"/>
          <w:i/>
          <w:iCs/>
          <w:sz w:val="24"/>
        </w:rPr>
        <w:t>International Journal of Electrical and Computer Engineering</w:t>
      </w:r>
      <w:r w:rsidRPr="00010EA3">
        <w:rPr>
          <w:rFonts w:ascii="Cambria" w:hAnsi="Cambria"/>
          <w:sz w:val="24"/>
        </w:rPr>
        <w:t xml:space="preserve">, </w:t>
      </w:r>
      <w:r w:rsidRPr="00010EA3">
        <w:rPr>
          <w:rFonts w:ascii="Cambria" w:hAnsi="Cambria"/>
          <w:i/>
          <w:iCs/>
          <w:sz w:val="24"/>
        </w:rPr>
        <w:t>14</w:t>
      </w:r>
      <w:r w:rsidRPr="00010EA3">
        <w:rPr>
          <w:rFonts w:ascii="Cambria" w:hAnsi="Cambria"/>
          <w:sz w:val="24"/>
        </w:rPr>
        <w:t>(3). https://doi.org/10.11591/ijece.v14i3.pp2955-2964</w:t>
      </w:r>
    </w:p>
    <w:p w14:paraId="5B3FF2D6" w14:textId="77777777" w:rsidR="00010EA3" w:rsidRPr="00010EA3" w:rsidRDefault="00010EA3" w:rsidP="00010EA3">
      <w:pPr>
        <w:pStyle w:val="Bibliografi"/>
        <w:rPr>
          <w:rFonts w:ascii="Cambria" w:hAnsi="Cambria"/>
          <w:sz w:val="24"/>
        </w:rPr>
      </w:pPr>
      <w:r w:rsidRPr="00010EA3">
        <w:rPr>
          <w:rFonts w:ascii="Cambria" w:hAnsi="Cambria"/>
          <w:sz w:val="24"/>
        </w:rPr>
        <w:t xml:space="preserve">Indainanto, Y. I., Dalimunthe, M. A., Sazali, H., &amp; Kholil, S. (2023). Islamic Communication in Voicing Religious Moderation as an Effort to Prevent Conflicts of Differences in </w:t>
      </w:r>
      <w:r w:rsidRPr="00010EA3">
        <w:rPr>
          <w:rFonts w:ascii="Cambria" w:hAnsi="Cambria"/>
          <w:sz w:val="24"/>
        </w:rPr>
        <w:lastRenderedPageBreak/>
        <w:t xml:space="preserve">Beliefs. </w:t>
      </w:r>
      <w:r w:rsidRPr="00010EA3">
        <w:rPr>
          <w:rFonts w:ascii="Cambria" w:hAnsi="Cambria"/>
          <w:i/>
          <w:iCs/>
          <w:sz w:val="24"/>
        </w:rPr>
        <w:t>Pharos Journal of Theology</w:t>
      </w:r>
      <w:r w:rsidRPr="00010EA3">
        <w:rPr>
          <w:rFonts w:ascii="Cambria" w:hAnsi="Cambria"/>
          <w:sz w:val="24"/>
        </w:rPr>
        <w:t xml:space="preserve">, </w:t>
      </w:r>
      <w:r w:rsidRPr="00010EA3">
        <w:rPr>
          <w:rFonts w:ascii="Cambria" w:hAnsi="Cambria"/>
          <w:i/>
          <w:iCs/>
          <w:sz w:val="24"/>
        </w:rPr>
        <w:t>104</w:t>
      </w:r>
      <w:r w:rsidRPr="00010EA3">
        <w:rPr>
          <w:rFonts w:ascii="Cambria" w:hAnsi="Cambria"/>
          <w:sz w:val="24"/>
        </w:rPr>
        <w:t>(4). Scopus. https://doi.org/10.46222/pharosjot.104.415</w:t>
      </w:r>
    </w:p>
    <w:p w14:paraId="3F53D43C" w14:textId="77777777" w:rsidR="00010EA3" w:rsidRPr="00010EA3" w:rsidRDefault="00010EA3" w:rsidP="00010EA3">
      <w:pPr>
        <w:pStyle w:val="Bibliografi"/>
        <w:rPr>
          <w:rFonts w:ascii="Cambria" w:hAnsi="Cambria"/>
          <w:sz w:val="24"/>
        </w:rPr>
      </w:pPr>
      <w:r w:rsidRPr="00010EA3">
        <w:rPr>
          <w:rFonts w:ascii="Cambria" w:hAnsi="Cambria"/>
          <w:sz w:val="24"/>
        </w:rPr>
        <w:t xml:space="preserve">Kamali, M. H., &amp; Ramadan, T. (n.d.). </w:t>
      </w:r>
      <w:r w:rsidRPr="00010EA3">
        <w:rPr>
          <w:rFonts w:ascii="Cambria" w:hAnsi="Cambria"/>
          <w:i/>
          <w:iCs/>
          <w:sz w:val="24"/>
        </w:rPr>
        <w:t>The Middle Path of Moderation in Islam: The Qur’anic Principle of Wasatiyyah</w:t>
      </w:r>
      <w:r w:rsidRPr="00010EA3">
        <w:rPr>
          <w:rFonts w:ascii="Cambria" w:hAnsi="Cambria"/>
          <w:sz w:val="24"/>
        </w:rPr>
        <w:t>.</w:t>
      </w:r>
    </w:p>
    <w:p w14:paraId="0E01C922" w14:textId="77777777" w:rsidR="00010EA3" w:rsidRPr="00010EA3" w:rsidRDefault="00010EA3" w:rsidP="00010EA3">
      <w:pPr>
        <w:pStyle w:val="Bibliografi"/>
        <w:rPr>
          <w:rFonts w:ascii="Cambria" w:hAnsi="Cambria"/>
          <w:sz w:val="24"/>
        </w:rPr>
      </w:pPr>
      <w:r w:rsidRPr="00010EA3">
        <w:rPr>
          <w:rFonts w:ascii="Cambria" w:hAnsi="Cambria"/>
          <w:sz w:val="24"/>
        </w:rPr>
        <w:t xml:space="preserve">Kemenag RI. (2024). </w:t>
      </w:r>
      <w:r w:rsidRPr="00010EA3">
        <w:rPr>
          <w:rFonts w:ascii="Cambria" w:hAnsi="Cambria"/>
          <w:i/>
          <w:iCs/>
          <w:sz w:val="24"/>
        </w:rPr>
        <w:t>Strategi Pengembangan Kampung Moderasi Beragama</w:t>
      </w:r>
      <w:r w:rsidRPr="00010EA3">
        <w:rPr>
          <w:rFonts w:ascii="Cambria" w:hAnsi="Cambria"/>
          <w:sz w:val="24"/>
        </w:rPr>
        <w:t>.</w:t>
      </w:r>
    </w:p>
    <w:p w14:paraId="758DCDD4" w14:textId="77777777" w:rsidR="00010EA3" w:rsidRPr="00010EA3" w:rsidRDefault="00010EA3" w:rsidP="00010EA3">
      <w:pPr>
        <w:pStyle w:val="Bibliografi"/>
        <w:rPr>
          <w:rFonts w:ascii="Cambria" w:hAnsi="Cambria"/>
          <w:sz w:val="24"/>
        </w:rPr>
      </w:pPr>
      <w:r w:rsidRPr="00010EA3">
        <w:rPr>
          <w:rFonts w:ascii="Cambria" w:hAnsi="Cambria"/>
          <w:sz w:val="24"/>
        </w:rPr>
        <w:t xml:space="preserve">Kementerian Agama RI. (2019). </w:t>
      </w:r>
      <w:r w:rsidRPr="00010EA3">
        <w:rPr>
          <w:rFonts w:ascii="Cambria" w:hAnsi="Cambria"/>
          <w:i/>
          <w:iCs/>
          <w:sz w:val="24"/>
        </w:rPr>
        <w:t>Moderasi Beragama</w:t>
      </w:r>
      <w:r w:rsidRPr="00010EA3">
        <w:rPr>
          <w:rFonts w:ascii="Cambria" w:hAnsi="Cambria"/>
          <w:sz w:val="24"/>
        </w:rPr>
        <w:t>. Kementerian Agama RI.</w:t>
      </w:r>
    </w:p>
    <w:p w14:paraId="5C1E2BDC" w14:textId="77777777" w:rsidR="00010EA3" w:rsidRPr="00010EA3" w:rsidRDefault="00010EA3" w:rsidP="00010EA3">
      <w:pPr>
        <w:pStyle w:val="Bibliografi"/>
        <w:rPr>
          <w:rFonts w:ascii="Cambria" w:hAnsi="Cambria"/>
          <w:sz w:val="24"/>
        </w:rPr>
      </w:pPr>
      <w:r w:rsidRPr="00010EA3">
        <w:rPr>
          <w:rFonts w:ascii="Cambria" w:hAnsi="Cambria"/>
          <w:sz w:val="24"/>
        </w:rPr>
        <w:t xml:space="preserve">Keputusan Direktorat Jenderal Bimbingan Masyarakat Islam Kementerian Agama Republik Indonesia. (2023). </w:t>
      </w:r>
      <w:r w:rsidRPr="00010EA3">
        <w:rPr>
          <w:rFonts w:ascii="Cambria" w:hAnsi="Cambria"/>
          <w:i/>
          <w:iCs/>
          <w:sz w:val="24"/>
        </w:rPr>
        <w:t>Pedoman Pembentukan Kampung Moderasi Beragama</w:t>
      </w:r>
      <w:r w:rsidRPr="00010EA3">
        <w:rPr>
          <w:rFonts w:ascii="Cambria" w:hAnsi="Cambria"/>
          <w:sz w:val="24"/>
        </w:rPr>
        <w:t>.</w:t>
      </w:r>
    </w:p>
    <w:p w14:paraId="0C857BDB" w14:textId="77777777" w:rsidR="00010EA3" w:rsidRPr="00010EA3" w:rsidRDefault="00010EA3" w:rsidP="00010EA3">
      <w:pPr>
        <w:pStyle w:val="Bibliografi"/>
        <w:rPr>
          <w:rFonts w:ascii="Cambria" w:hAnsi="Cambria"/>
          <w:sz w:val="24"/>
        </w:rPr>
      </w:pPr>
      <w:r w:rsidRPr="00010EA3">
        <w:rPr>
          <w:rFonts w:ascii="Cambria" w:hAnsi="Cambria"/>
          <w:sz w:val="24"/>
        </w:rPr>
        <w:t xml:space="preserve">Kessler, MM. (1963). Bibliographic coupling between scientific articles. </w:t>
      </w:r>
      <w:r w:rsidRPr="00010EA3">
        <w:rPr>
          <w:rFonts w:ascii="Cambria" w:hAnsi="Cambria"/>
          <w:i/>
          <w:iCs/>
          <w:sz w:val="24"/>
        </w:rPr>
        <w:t>American Documentation</w:t>
      </w:r>
      <w:r w:rsidRPr="00010EA3">
        <w:rPr>
          <w:rFonts w:ascii="Cambria" w:hAnsi="Cambria"/>
          <w:sz w:val="24"/>
        </w:rPr>
        <w:t xml:space="preserve">, </w:t>
      </w:r>
      <w:r w:rsidRPr="00010EA3">
        <w:rPr>
          <w:rFonts w:ascii="Cambria" w:hAnsi="Cambria"/>
          <w:i/>
          <w:iCs/>
          <w:sz w:val="24"/>
        </w:rPr>
        <w:t>24</w:t>
      </w:r>
      <w:r w:rsidRPr="00010EA3">
        <w:rPr>
          <w:rFonts w:ascii="Cambria" w:hAnsi="Cambria"/>
          <w:sz w:val="24"/>
        </w:rPr>
        <w:t>, 123–131.</w:t>
      </w:r>
    </w:p>
    <w:p w14:paraId="77ED275E" w14:textId="77777777" w:rsidR="00010EA3" w:rsidRPr="00010EA3" w:rsidRDefault="00010EA3" w:rsidP="00010EA3">
      <w:pPr>
        <w:pStyle w:val="Bibliografi"/>
        <w:rPr>
          <w:rFonts w:ascii="Cambria" w:hAnsi="Cambria"/>
          <w:sz w:val="24"/>
        </w:rPr>
      </w:pPr>
      <w:r w:rsidRPr="00010EA3">
        <w:rPr>
          <w:rFonts w:ascii="Cambria" w:hAnsi="Cambria"/>
          <w:sz w:val="24"/>
        </w:rPr>
        <w:t xml:space="preserve">Lazar A. (2017). Pribumisasi Dalam Pandangan Abdurahman Wahid, Religious. </w:t>
      </w:r>
      <w:r w:rsidRPr="00010EA3">
        <w:rPr>
          <w:rFonts w:ascii="Cambria" w:hAnsi="Cambria"/>
          <w:i/>
          <w:iCs/>
          <w:sz w:val="24"/>
        </w:rPr>
        <w:t>Jurnal Studi Agama-Agama Dan Lintas Budaya</w:t>
      </w:r>
      <w:r w:rsidRPr="00010EA3">
        <w:rPr>
          <w:rFonts w:ascii="Cambria" w:hAnsi="Cambria"/>
          <w:sz w:val="24"/>
        </w:rPr>
        <w:t xml:space="preserve">, </w:t>
      </w:r>
      <w:r w:rsidRPr="00010EA3">
        <w:rPr>
          <w:rFonts w:ascii="Cambria" w:hAnsi="Cambria"/>
          <w:i/>
          <w:iCs/>
          <w:sz w:val="24"/>
        </w:rPr>
        <w:t>2</w:t>
      </w:r>
      <w:r w:rsidRPr="00010EA3">
        <w:rPr>
          <w:rFonts w:ascii="Cambria" w:hAnsi="Cambria"/>
          <w:sz w:val="24"/>
        </w:rPr>
        <w:t>(1).</w:t>
      </w:r>
    </w:p>
    <w:p w14:paraId="600C44CC" w14:textId="77777777" w:rsidR="00010EA3" w:rsidRPr="00010EA3" w:rsidRDefault="00010EA3" w:rsidP="00010EA3">
      <w:pPr>
        <w:pStyle w:val="Bibliografi"/>
        <w:rPr>
          <w:rFonts w:ascii="Cambria" w:hAnsi="Cambria"/>
          <w:sz w:val="24"/>
        </w:rPr>
      </w:pPr>
      <w:r w:rsidRPr="00010EA3">
        <w:rPr>
          <w:rFonts w:ascii="Cambria" w:hAnsi="Cambria"/>
          <w:sz w:val="24"/>
        </w:rPr>
        <w:t xml:space="preserve">Lestari, N.D. (2024). Program Kampung Moderasi Beragama sebagai Perwujudan Toleransi Antar Umat Beragama di Desa Ngablak. </w:t>
      </w:r>
      <w:r w:rsidRPr="00010EA3">
        <w:rPr>
          <w:rFonts w:ascii="Cambria" w:hAnsi="Cambria"/>
          <w:i/>
          <w:iCs/>
          <w:sz w:val="24"/>
        </w:rPr>
        <w:t>Pelita: Jurnal Pengabdian Kepada Masyarakat</w:t>
      </w:r>
      <w:r w:rsidRPr="00010EA3">
        <w:rPr>
          <w:rFonts w:ascii="Cambria" w:hAnsi="Cambria"/>
          <w:sz w:val="24"/>
        </w:rPr>
        <w:t>.</w:t>
      </w:r>
    </w:p>
    <w:p w14:paraId="51B8257E" w14:textId="77777777" w:rsidR="00010EA3" w:rsidRPr="00010EA3" w:rsidRDefault="00010EA3" w:rsidP="00010EA3">
      <w:pPr>
        <w:pStyle w:val="Bibliografi"/>
        <w:rPr>
          <w:rFonts w:ascii="Cambria" w:hAnsi="Cambria"/>
          <w:sz w:val="24"/>
        </w:rPr>
      </w:pPr>
      <w:r w:rsidRPr="00010EA3">
        <w:rPr>
          <w:rFonts w:ascii="Cambria" w:hAnsi="Cambria"/>
          <w:sz w:val="24"/>
        </w:rPr>
        <w:t xml:space="preserve">M. Amin Abdullah. (2019). </w:t>
      </w:r>
      <w:r w:rsidRPr="00010EA3">
        <w:rPr>
          <w:rFonts w:ascii="Cambria" w:hAnsi="Cambria"/>
          <w:i/>
          <w:iCs/>
          <w:sz w:val="24"/>
        </w:rPr>
        <w:t>Islam Nusantara dan Budaya Damai</w:t>
      </w:r>
      <w:r w:rsidRPr="00010EA3">
        <w:rPr>
          <w:rFonts w:ascii="Cambria" w:hAnsi="Cambria"/>
          <w:sz w:val="24"/>
        </w:rPr>
        <w:t>. UIN Sunan Kalijaga Press.</w:t>
      </w:r>
    </w:p>
    <w:p w14:paraId="20833562" w14:textId="77777777" w:rsidR="00010EA3" w:rsidRPr="00010EA3" w:rsidRDefault="00010EA3" w:rsidP="00010EA3">
      <w:pPr>
        <w:pStyle w:val="Bibliografi"/>
        <w:rPr>
          <w:rFonts w:ascii="Cambria" w:hAnsi="Cambria"/>
          <w:sz w:val="24"/>
        </w:rPr>
      </w:pPr>
      <w:r w:rsidRPr="00010EA3">
        <w:rPr>
          <w:rFonts w:ascii="Cambria" w:hAnsi="Cambria"/>
          <w:sz w:val="24"/>
        </w:rPr>
        <w:t xml:space="preserve">Martínez-L´opez, FJ, Merig´o, JM, Valenzuela-Fern´andez, L. dan Nicol´as, C. (2018). Fifty years of European marketing journals: A bibliometric analysis. </w:t>
      </w:r>
      <w:r w:rsidRPr="00010EA3">
        <w:rPr>
          <w:rFonts w:ascii="Cambria" w:hAnsi="Cambria"/>
          <w:i/>
          <w:iCs/>
          <w:sz w:val="24"/>
        </w:rPr>
        <w:t>European Journal of Marketing</w:t>
      </w:r>
      <w:r w:rsidRPr="00010EA3">
        <w:rPr>
          <w:rFonts w:ascii="Cambria" w:hAnsi="Cambria"/>
          <w:sz w:val="24"/>
        </w:rPr>
        <w:t xml:space="preserve">, </w:t>
      </w:r>
      <w:r w:rsidRPr="00010EA3">
        <w:rPr>
          <w:rFonts w:ascii="Cambria" w:hAnsi="Cambria"/>
          <w:i/>
          <w:iCs/>
          <w:sz w:val="24"/>
        </w:rPr>
        <w:t>52</w:t>
      </w:r>
      <w:r w:rsidRPr="00010EA3">
        <w:rPr>
          <w:rFonts w:ascii="Cambria" w:hAnsi="Cambria"/>
          <w:sz w:val="24"/>
        </w:rPr>
        <w:t>(1/2), 439–468.</w:t>
      </w:r>
    </w:p>
    <w:p w14:paraId="64A3A593" w14:textId="77777777" w:rsidR="00010EA3" w:rsidRPr="00010EA3" w:rsidRDefault="00010EA3" w:rsidP="00010EA3">
      <w:pPr>
        <w:pStyle w:val="Bibliografi"/>
        <w:rPr>
          <w:rFonts w:ascii="Cambria" w:hAnsi="Cambria"/>
          <w:sz w:val="24"/>
        </w:rPr>
      </w:pPr>
      <w:r w:rsidRPr="00010EA3">
        <w:rPr>
          <w:rFonts w:ascii="Cambria" w:hAnsi="Cambria"/>
          <w:sz w:val="24"/>
        </w:rPr>
        <w:t xml:space="preserve">Mongeon, P. dan Paul-Hus, A. (2016). </w:t>
      </w:r>
      <w:r w:rsidRPr="00010EA3">
        <w:rPr>
          <w:rFonts w:ascii="Cambria" w:hAnsi="Cambria"/>
          <w:i/>
          <w:iCs/>
          <w:sz w:val="24"/>
        </w:rPr>
        <w:t>Scopus and Science Web Journal Coverage: Comparative Analysis. Scientometrics</w:t>
      </w:r>
      <w:r w:rsidRPr="00010EA3">
        <w:rPr>
          <w:rFonts w:ascii="Cambria" w:hAnsi="Cambria"/>
          <w:sz w:val="24"/>
        </w:rPr>
        <w:t xml:space="preserve">, </w:t>
      </w:r>
      <w:r w:rsidRPr="00010EA3">
        <w:rPr>
          <w:rFonts w:ascii="Cambria" w:hAnsi="Cambria"/>
          <w:i/>
          <w:iCs/>
          <w:sz w:val="24"/>
        </w:rPr>
        <w:t>106</w:t>
      </w:r>
      <w:r w:rsidRPr="00010EA3">
        <w:rPr>
          <w:rFonts w:ascii="Cambria" w:hAnsi="Cambria"/>
          <w:sz w:val="24"/>
        </w:rPr>
        <w:t>(1).</w:t>
      </w:r>
    </w:p>
    <w:p w14:paraId="7513E259" w14:textId="77777777" w:rsidR="00010EA3" w:rsidRPr="00010EA3" w:rsidRDefault="00010EA3" w:rsidP="00010EA3">
      <w:pPr>
        <w:pStyle w:val="Bibliografi"/>
        <w:rPr>
          <w:rFonts w:ascii="Cambria" w:hAnsi="Cambria"/>
          <w:sz w:val="24"/>
        </w:rPr>
      </w:pPr>
      <w:r w:rsidRPr="00010EA3">
        <w:rPr>
          <w:rFonts w:ascii="Cambria" w:hAnsi="Cambria"/>
          <w:sz w:val="24"/>
        </w:rPr>
        <w:t xml:space="preserve">Oman Fathurahman(Ketua Tim Pokja Moderasi Beragama Kementerian Agama RI), O. F. (2024, Desember   Pukul. 19.29). </w:t>
      </w:r>
      <w:r w:rsidRPr="00010EA3">
        <w:rPr>
          <w:rFonts w:ascii="Cambria" w:hAnsi="Cambria"/>
          <w:i/>
          <w:iCs/>
          <w:sz w:val="24"/>
        </w:rPr>
        <w:t>“Mengapa Harus Moderasi Beragama?”</w:t>
      </w:r>
      <w:r w:rsidRPr="00010EA3">
        <w:rPr>
          <w:rFonts w:ascii="Cambria" w:hAnsi="Cambria"/>
          <w:sz w:val="24"/>
        </w:rPr>
        <w:t xml:space="preserve"> https://kemenag.go.id/opini/kenapa-harus-moderasi-beragama-an4gk2</w:t>
      </w:r>
    </w:p>
    <w:p w14:paraId="16DF6A65" w14:textId="77777777" w:rsidR="00010EA3" w:rsidRPr="00010EA3" w:rsidRDefault="00010EA3" w:rsidP="00010EA3">
      <w:pPr>
        <w:pStyle w:val="Bibliografi"/>
        <w:rPr>
          <w:rFonts w:ascii="Cambria" w:hAnsi="Cambria"/>
          <w:sz w:val="24"/>
        </w:rPr>
      </w:pPr>
      <w:r w:rsidRPr="00010EA3">
        <w:rPr>
          <w:rFonts w:ascii="Cambria" w:hAnsi="Cambria"/>
          <w:sz w:val="24"/>
        </w:rPr>
        <w:lastRenderedPageBreak/>
        <w:t xml:space="preserve">Pajarianto, H., Pribadi, I., &amp; Sari, P. (2022). Tolerance between religions through the role of local wisdom and religious moderation. </w:t>
      </w:r>
      <w:r w:rsidRPr="00010EA3">
        <w:rPr>
          <w:rFonts w:ascii="Cambria" w:hAnsi="Cambria"/>
          <w:i/>
          <w:iCs/>
          <w:sz w:val="24"/>
        </w:rPr>
        <w:t>HTS Teologiese Studies / Theological Studies</w:t>
      </w:r>
      <w:r w:rsidRPr="00010EA3">
        <w:rPr>
          <w:rFonts w:ascii="Cambria" w:hAnsi="Cambria"/>
          <w:sz w:val="24"/>
        </w:rPr>
        <w:t xml:space="preserve">, </w:t>
      </w:r>
      <w:r w:rsidRPr="00010EA3">
        <w:rPr>
          <w:rFonts w:ascii="Cambria" w:hAnsi="Cambria"/>
          <w:i/>
          <w:iCs/>
          <w:sz w:val="24"/>
        </w:rPr>
        <w:t>78</w:t>
      </w:r>
      <w:r w:rsidRPr="00010EA3">
        <w:rPr>
          <w:rFonts w:ascii="Cambria" w:hAnsi="Cambria"/>
          <w:sz w:val="24"/>
        </w:rPr>
        <w:t>(4). Scopus. https://doi.org/10.4102/hts.v78i4.7043</w:t>
      </w:r>
    </w:p>
    <w:p w14:paraId="14015420" w14:textId="77777777" w:rsidR="00010EA3" w:rsidRPr="00010EA3" w:rsidRDefault="00010EA3" w:rsidP="00010EA3">
      <w:pPr>
        <w:pStyle w:val="Bibliografi"/>
        <w:rPr>
          <w:rFonts w:ascii="Cambria" w:hAnsi="Cambria"/>
          <w:sz w:val="24"/>
        </w:rPr>
      </w:pPr>
      <w:r w:rsidRPr="00010EA3">
        <w:rPr>
          <w:rFonts w:ascii="Cambria" w:hAnsi="Cambria"/>
          <w:sz w:val="24"/>
        </w:rPr>
        <w:t xml:space="preserve">Putri, P. W., Huda, M., Mujib, A., Sakinah, S., Humaidi, Z., Putri, A. S., &amp; Muna, A. N. (2024). POTRET KAMPUNG MODERASI BERAGAMA KELURAHAN PAKELAN, KOTA KEDIRI. </w:t>
      </w:r>
      <w:r w:rsidRPr="00010EA3">
        <w:rPr>
          <w:rFonts w:ascii="Cambria" w:hAnsi="Cambria"/>
          <w:i/>
          <w:iCs/>
          <w:sz w:val="24"/>
        </w:rPr>
        <w:t>Al-Mabsut : Jurnal Studi Islam Dan Sosial</w:t>
      </w:r>
      <w:r w:rsidRPr="00010EA3">
        <w:rPr>
          <w:rFonts w:ascii="Cambria" w:hAnsi="Cambria"/>
          <w:sz w:val="24"/>
        </w:rPr>
        <w:t xml:space="preserve">, </w:t>
      </w:r>
      <w:r w:rsidRPr="00010EA3">
        <w:rPr>
          <w:rFonts w:ascii="Cambria" w:hAnsi="Cambria"/>
          <w:i/>
          <w:iCs/>
          <w:sz w:val="24"/>
        </w:rPr>
        <w:t>null</w:t>
      </w:r>
      <w:r w:rsidRPr="00010EA3">
        <w:rPr>
          <w:rFonts w:ascii="Cambria" w:hAnsi="Cambria"/>
          <w:sz w:val="24"/>
        </w:rPr>
        <w:t>, null. https://doi.org/10.56997/almabsutjurnalstudiislamdansosial.v18i1.1531</w:t>
      </w:r>
    </w:p>
    <w:p w14:paraId="12050248" w14:textId="77777777" w:rsidR="00010EA3" w:rsidRPr="00010EA3" w:rsidRDefault="00010EA3" w:rsidP="00010EA3">
      <w:pPr>
        <w:pStyle w:val="Bibliografi"/>
        <w:rPr>
          <w:rFonts w:ascii="Cambria" w:hAnsi="Cambria"/>
          <w:sz w:val="24"/>
        </w:rPr>
      </w:pPr>
      <w:r w:rsidRPr="00010EA3">
        <w:rPr>
          <w:rFonts w:ascii="Cambria" w:hAnsi="Cambria"/>
          <w:sz w:val="24"/>
        </w:rPr>
        <w:t xml:space="preserve">Sandage S.J., Paine D., Hill P. (2015). </w:t>
      </w:r>
      <w:r w:rsidRPr="00010EA3">
        <w:rPr>
          <w:rFonts w:ascii="Cambria" w:hAnsi="Cambria"/>
          <w:i/>
          <w:iCs/>
          <w:sz w:val="24"/>
        </w:rPr>
        <w:t>Spiritual barriers to humility: A multidimensional study, Mental Health, Religion &amp; Culture</w:t>
      </w:r>
      <w:r w:rsidRPr="00010EA3">
        <w:rPr>
          <w:rFonts w:ascii="Cambria" w:hAnsi="Cambria"/>
          <w:sz w:val="24"/>
        </w:rPr>
        <w:t xml:space="preserve">. </w:t>
      </w:r>
      <w:r w:rsidRPr="00010EA3">
        <w:rPr>
          <w:rFonts w:ascii="Cambria" w:hAnsi="Cambria"/>
          <w:i/>
          <w:iCs/>
          <w:sz w:val="24"/>
        </w:rPr>
        <w:t>18</w:t>
      </w:r>
      <w:r w:rsidRPr="00010EA3">
        <w:rPr>
          <w:rFonts w:ascii="Cambria" w:hAnsi="Cambria"/>
          <w:sz w:val="24"/>
        </w:rPr>
        <w:t>(3), 207–217.</w:t>
      </w:r>
    </w:p>
    <w:p w14:paraId="65352F8A" w14:textId="77777777" w:rsidR="00010EA3" w:rsidRPr="00010EA3" w:rsidRDefault="00010EA3" w:rsidP="00010EA3">
      <w:pPr>
        <w:pStyle w:val="Bibliografi"/>
        <w:rPr>
          <w:rFonts w:ascii="Cambria" w:hAnsi="Cambria"/>
          <w:sz w:val="24"/>
        </w:rPr>
      </w:pPr>
      <w:r w:rsidRPr="00010EA3">
        <w:rPr>
          <w:rFonts w:ascii="Cambria" w:hAnsi="Cambria"/>
          <w:sz w:val="24"/>
        </w:rPr>
        <w:t xml:space="preserve">Siswanto, Aksa, A. H., Sahrudin, M. I. M., &amp; Wafa, M. S. (2024). Kampung Moderasi Beragama; Merajut Kerukunan Umat Beragama Melalui Modal Sosial di Desa Tempur. </w:t>
      </w:r>
      <w:r w:rsidRPr="00010EA3">
        <w:rPr>
          <w:rFonts w:ascii="Cambria" w:hAnsi="Cambria"/>
          <w:i/>
          <w:iCs/>
          <w:sz w:val="24"/>
        </w:rPr>
        <w:t>NAJWA: Jurnal Pengabdian dan Pemberdayaan Masyarakat</w:t>
      </w:r>
      <w:r w:rsidRPr="00010EA3">
        <w:rPr>
          <w:rFonts w:ascii="Cambria" w:hAnsi="Cambria"/>
          <w:sz w:val="24"/>
        </w:rPr>
        <w:t xml:space="preserve">, </w:t>
      </w:r>
      <w:r w:rsidRPr="00010EA3">
        <w:rPr>
          <w:rFonts w:ascii="Cambria" w:hAnsi="Cambria"/>
          <w:i/>
          <w:iCs/>
          <w:sz w:val="24"/>
        </w:rPr>
        <w:t>2</w:t>
      </w:r>
      <w:r w:rsidRPr="00010EA3">
        <w:rPr>
          <w:rFonts w:ascii="Cambria" w:hAnsi="Cambria"/>
          <w:sz w:val="24"/>
        </w:rPr>
        <w:t>(1). https://doi.org/10.30762/najwa.v2i1.259</w:t>
      </w:r>
    </w:p>
    <w:p w14:paraId="446DA17E" w14:textId="77777777" w:rsidR="00010EA3" w:rsidRPr="00010EA3" w:rsidRDefault="00010EA3" w:rsidP="00010EA3">
      <w:pPr>
        <w:pStyle w:val="Bibliografi"/>
        <w:rPr>
          <w:rFonts w:ascii="Cambria" w:hAnsi="Cambria"/>
          <w:sz w:val="24"/>
        </w:rPr>
      </w:pPr>
      <w:r w:rsidRPr="00010EA3">
        <w:rPr>
          <w:rFonts w:ascii="Cambria" w:hAnsi="Cambria"/>
          <w:sz w:val="24"/>
        </w:rPr>
        <w:t xml:space="preserve">Smith, R. J., &amp; Bryant, R. G. (1975). Metal substitutions incarbonic anhydrase: A halide ion probe study. </w:t>
      </w:r>
      <w:r w:rsidRPr="00010EA3">
        <w:rPr>
          <w:rFonts w:ascii="Cambria" w:hAnsi="Cambria"/>
          <w:i/>
          <w:iCs/>
          <w:sz w:val="24"/>
        </w:rPr>
        <w:t>Biochemical and Biophysical Research Communications</w:t>
      </w:r>
      <w:r w:rsidRPr="00010EA3">
        <w:rPr>
          <w:rFonts w:ascii="Cambria" w:hAnsi="Cambria"/>
          <w:sz w:val="24"/>
        </w:rPr>
        <w:t xml:space="preserve">, </w:t>
      </w:r>
      <w:r w:rsidRPr="00010EA3">
        <w:rPr>
          <w:rFonts w:ascii="Cambria" w:hAnsi="Cambria"/>
          <w:i/>
          <w:iCs/>
          <w:sz w:val="24"/>
        </w:rPr>
        <w:t>66</w:t>
      </w:r>
      <w:r w:rsidRPr="00010EA3">
        <w:rPr>
          <w:rFonts w:ascii="Cambria" w:hAnsi="Cambria"/>
          <w:sz w:val="24"/>
        </w:rPr>
        <w:t>(4), 1281–1286. https://doi.org/10.1016/0006-291x(75)90498-2</w:t>
      </w:r>
    </w:p>
    <w:p w14:paraId="3CD928E1" w14:textId="77777777" w:rsidR="00010EA3" w:rsidRPr="00010EA3" w:rsidRDefault="00010EA3" w:rsidP="00010EA3">
      <w:pPr>
        <w:pStyle w:val="Bibliografi"/>
        <w:rPr>
          <w:rFonts w:ascii="Cambria" w:hAnsi="Cambria"/>
          <w:sz w:val="24"/>
        </w:rPr>
      </w:pPr>
      <w:r w:rsidRPr="00010EA3">
        <w:rPr>
          <w:rFonts w:ascii="Cambria" w:hAnsi="Cambria"/>
          <w:sz w:val="24"/>
        </w:rPr>
        <w:t xml:space="preserve">Somer M. (2007). </w:t>
      </w:r>
      <w:r w:rsidRPr="00010EA3">
        <w:rPr>
          <w:rFonts w:ascii="Cambria" w:hAnsi="Cambria"/>
          <w:i/>
          <w:iCs/>
          <w:sz w:val="24"/>
        </w:rPr>
        <w:t>Moderate Islam and secularist opposition in Turkey: Implications for the world, Muslims and secular democracy, Third World Quarterly</w:t>
      </w:r>
      <w:r w:rsidRPr="00010EA3">
        <w:rPr>
          <w:rFonts w:ascii="Cambria" w:hAnsi="Cambria"/>
          <w:sz w:val="24"/>
        </w:rPr>
        <w:t xml:space="preserve">. </w:t>
      </w:r>
      <w:r w:rsidRPr="00010EA3">
        <w:rPr>
          <w:rFonts w:ascii="Cambria" w:hAnsi="Cambria"/>
          <w:i/>
          <w:iCs/>
          <w:sz w:val="24"/>
        </w:rPr>
        <w:t>28</w:t>
      </w:r>
      <w:r w:rsidRPr="00010EA3">
        <w:rPr>
          <w:rFonts w:ascii="Cambria" w:hAnsi="Cambria"/>
          <w:sz w:val="24"/>
        </w:rPr>
        <w:t>(7), 1271–1289.</w:t>
      </w:r>
    </w:p>
    <w:p w14:paraId="72020BDD" w14:textId="77777777" w:rsidR="00010EA3" w:rsidRPr="00010EA3" w:rsidRDefault="00010EA3" w:rsidP="00010EA3">
      <w:pPr>
        <w:pStyle w:val="Bibliografi"/>
        <w:rPr>
          <w:rFonts w:ascii="Cambria" w:hAnsi="Cambria"/>
          <w:sz w:val="24"/>
        </w:rPr>
      </w:pPr>
      <w:r w:rsidRPr="00010EA3">
        <w:rPr>
          <w:rFonts w:ascii="Cambria" w:hAnsi="Cambria"/>
          <w:sz w:val="24"/>
        </w:rPr>
        <w:t xml:space="preserve">Subandi Yeyen &amp; Muhammad Amirunnaufal. (2023). Moderasi Beragama di Indonesia: Sebuah Analisis Bibliometrik VOSviewer. </w:t>
      </w:r>
      <w:r w:rsidRPr="00010EA3">
        <w:rPr>
          <w:rFonts w:ascii="Cambria" w:hAnsi="Cambria"/>
          <w:i/>
          <w:iCs/>
          <w:sz w:val="24"/>
        </w:rPr>
        <w:t>Primer: Jurnal Ilmiah Multidisiplin</w:t>
      </w:r>
      <w:r w:rsidRPr="00010EA3">
        <w:rPr>
          <w:rFonts w:ascii="Cambria" w:hAnsi="Cambria"/>
          <w:sz w:val="24"/>
        </w:rPr>
        <w:t xml:space="preserve">, </w:t>
      </w:r>
      <w:r w:rsidRPr="00010EA3">
        <w:rPr>
          <w:rFonts w:ascii="Cambria" w:hAnsi="Cambria"/>
          <w:i/>
          <w:iCs/>
          <w:sz w:val="24"/>
        </w:rPr>
        <w:t>1</w:t>
      </w:r>
      <w:r w:rsidRPr="00010EA3">
        <w:rPr>
          <w:rFonts w:ascii="Cambria" w:hAnsi="Cambria"/>
          <w:sz w:val="24"/>
        </w:rPr>
        <w:t>(4).</w:t>
      </w:r>
    </w:p>
    <w:p w14:paraId="538E0C1A" w14:textId="77777777" w:rsidR="00010EA3" w:rsidRPr="00010EA3" w:rsidRDefault="00010EA3" w:rsidP="00010EA3">
      <w:pPr>
        <w:pStyle w:val="Bibliografi"/>
        <w:rPr>
          <w:rFonts w:ascii="Cambria" w:hAnsi="Cambria"/>
          <w:sz w:val="24"/>
        </w:rPr>
      </w:pPr>
      <w:r w:rsidRPr="00010EA3">
        <w:rPr>
          <w:rFonts w:ascii="Cambria" w:hAnsi="Cambria"/>
          <w:sz w:val="24"/>
        </w:rPr>
        <w:t xml:space="preserve">Tepe S. (2005). </w:t>
      </w:r>
      <w:r w:rsidRPr="00010EA3">
        <w:rPr>
          <w:rFonts w:ascii="Cambria" w:hAnsi="Cambria"/>
          <w:i/>
          <w:iCs/>
          <w:sz w:val="24"/>
        </w:rPr>
        <w:t>Religious parties and democracy: A comparative assessment of Israel and Turkey, Democratization</w:t>
      </w:r>
      <w:r w:rsidRPr="00010EA3">
        <w:rPr>
          <w:rFonts w:ascii="Cambria" w:hAnsi="Cambria"/>
          <w:sz w:val="24"/>
        </w:rPr>
        <w:t xml:space="preserve">. </w:t>
      </w:r>
      <w:r w:rsidRPr="00010EA3">
        <w:rPr>
          <w:rFonts w:ascii="Cambria" w:hAnsi="Cambria"/>
          <w:i/>
          <w:iCs/>
          <w:sz w:val="24"/>
        </w:rPr>
        <w:t>12</w:t>
      </w:r>
      <w:r w:rsidRPr="00010EA3">
        <w:rPr>
          <w:rFonts w:ascii="Cambria" w:hAnsi="Cambria"/>
          <w:sz w:val="24"/>
        </w:rPr>
        <w:t>, 283–307.</w:t>
      </w:r>
    </w:p>
    <w:p w14:paraId="0B73342A" w14:textId="77777777" w:rsidR="00010EA3" w:rsidRPr="00010EA3" w:rsidRDefault="00010EA3" w:rsidP="00010EA3">
      <w:pPr>
        <w:pStyle w:val="Bibliografi"/>
        <w:rPr>
          <w:rFonts w:ascii="Cambria" w:hAnsi="Cambria"/>
          <w:sz w:val="24"/>
        </w:rPr>
      </w:pPr>
      <w:r w:rsidRPr="00010EA3">
        <w:rPr>
          <w:rFonts w:ascii="Cambria" w:hAnsi="Cambria"/>
          <w:sz w:val="24"/>
        </w:rPr>
        <w:t xml:space="preserve">Usman, A. R., Sulaiman, A., Zulyadi, T., Fauzan, A., Salahuddin, A., Putri, N., Jannah, M., &amp; Misra, L. (2024). RELIGIOUS MODERATION THROUGH PERSIA-ACEH </w:t>
      </w:r>
      <w:r w:rsidRPr="00010EA3">
        <w:rPr>
          <w:rFonts w:ascii="Cambria" w:hAnsi="Cambria"/>
          <w:sz w:val="24"/>
        </w:rPr>
        <w:lastRenderedPageBreak/>
        <w:t xml:space="preserve">INTERCULTURAL COMMUNICATION. </w:t>
      </w:r>
      <w:r w:rsidRPr="00010EA3">
        <w:rPr>
          <w:rFonts w:ascii="Cambria" w:hAnsi="Cambria"/>
          <w:i/>
          <w:iCs/>
          <w:sz w:val="24"/>
        </w:rPr>
        <w:t>Jurnal Ilmiah Islam Futura</w:t>
      </w:r>
      <w:r w:rsidRPr="00010EA3">
        <w:rPr>
          <w:rFonts w:ascii="Cambria" w:hAnsi="Cambria"/>
          <w:sz w:val="24"/>
        </w:rPr>
        <w:t xml:space="preserve">, </w:t>
      </w:r>
      <w:r w:rsidRPr="00010EA3">
        <w:rPr>
          <w:rFonts w:ascii="Cambria" w:hAnsi="Cambria"/>
          <w:i/>
          <w:iCs/>
          <w:sz w:val="24"/>
        </w:rPr>
        <w:t>24</w:t>
      </w:r>
      <w:r w:rsidRPr="00010EA3">
        <w:rPr>
          <w:rFonts w:ascii="Cambria" w:hAnsi="Cambria"/>
          <w:sz w:val="24"/>
        </w:rPr>
        <w:t>(2), 471–487. Scopus. https://doi.org/10.22373/jiif.v24i2.17443</w:t>
      </w:r>
    </w:p>
    <w:p w14:paraId="5DA4E641" w14:textId="77777777" w:rsidR="00010EA3" w:rsidRPr="00010EA3" w:rsidRDefault="00010EA3" w:rsidP="00010EA3">
      <w:pPr>
        <w:pStyle w:val="Bibliografi"/>
        <w:rPr>
          <w:rFonts w:ascii="Cambria" w:hAnsi="Cambria"/>
          <w:sz w:val="24"/>
        </w:rPr>
      </w:pPr>
      <w:r w:rsidRPr="00010EA3">
        <w:rPr>
          <w:rFonts w:ascii="Cambria" w:hAnsi="Cambria"/>
          <w:sz w:val="24"/>
        </w:rPr>
        <w:t xml:space="preserve">Van Eck, NJ dan Waltman, L. (2010). Survey Software: VOSviewer computer program for bibliometric mapping. </w:t>
      </w:r>
      <w:r w:rsidRPr="00010EA3">
        <w:rPr>
          <w:rFonts w:ascii="Cambria" w:hAnsi="Cambria"/>
          <w:i/>
          <w:iCs/>
          <w:sz w:val="24"/>
        </w:rPr>
        <w:t>Scientometrics</w:t>
      </w:r>
      <w:r w:rsidRPr="00010EA3">
        <w:rPr>
          <w:rFonts w:ascii="Cambria" w:hAnsi="Cambria"/>
          <w:sz w:val="24"/>
        </w:rPr>
        <w:t xml:space="preserve">, </w:t>
      </w:r>
      <w:r w:rsidRPr="00010EA3">
        <w:rPr>
          <w:rFonts w:ascii="Cambria" w:hAnsi="Cambria"/>
          <w:i/>
          <w:iCs/>
          <w:sz w:val="24"/>
        </w:rPr>
        <w:t>84</w:t>
      </w:r>
      <w:r w:rsidRPr="00010EA3">
        <w:rPr>
          <w:rFonts w:ascii="Cambria" w:hAnsi="Cambria"/>
          <w:sz w:val="24"/>
        </w:rPr>
        <w:t>(2), 523–538.</w:t>
      </w:r>
    </w:p>
    <w:p w14:paraId="1A2231E5" w14:textId="77777777" w:rsidR="00010EA3" w:rsidRPr="00010EA3" w:rsidRDefault="00010EA3" w:rsidP="00010EA3">
      <w:pPr>
        <w:pStyle w:val="Bibliografi"/>
        <w:rPr>
          <w:rFonts w:ascii="Cambria" w:hAnsi="Cambria"/>
          <w:sz w:val="24"/>
        </w:rPr>
      </w:pPr>
      <w:r w:rsidRPr="00010EA3">
        <w:rPr>
          <w:rFonts w:ascii="Cambria" w:hAnsi="Cambria"/>
          <w:sz w:val="24"/>
        </w:rPr>
        <w:t xml:space="preserve">Verma, S. dan Gustafsson, A. (2020). Investigation of emerging COVID-19 research trends in business and management: A bibliometric analysis approach. </w:t>
      </w:r>
      <w:r w:rsidRPr="00010EA3">
        <w:rPr>
          <w:rFonts w:ascii="Cambria" w:hAnsi="Cambria"/>
          <w:i/>
          <w:iCs/>
          <w:sz w:val="24"/>
        </w:rPr>
        <w:t>Journal of Business Research</w:t>
      </w:r>
      <w:r w:rsidRPr="00010EA3">
        <w:rPr>
          <w:rFonts w:ascii="Cambria" w:hAnsi="Cambria"/>
          <w:sz w:val="24"/>
        </w:rPr>
        <w:t xml:space="preserve">, </w:t>
      </w:r>
      <w:r w:rsidRPr="00010EA3">
        <w:rPr>
          <w:rFonts w:ascii="Cambria" w:hAnsi="Cambria"/>
          <w:i/>
          <w:iCs/>
          <w:sz w:val="24"/>
        </w:rPr>
        <w:t>118</w:t>
      </w:r>
      <w:r w:rsidRPr="00010EA3">
        <w:rPr>
          <w:rFonts w:ascii="Cambria" w:hAnsi="Cambria"/>
          <w:sz w:val="24"/>
        </w:rPr>
        <w:t>, 253–261.</w:t>
      </w:r>
    </w:p>
    <w:p w14:paraId="2CE0CF59" w14:textId="77777777" w:rsidR="00010EA3" w:rsidRPr="00010EA3" w:rsidRDefault="00010EA3" w:rsidP="00010EA3">
      <w:pPr>
        <w:pStyle w:val="Bibliografi"/>
        <w:rPr>
          <w:rFonts w:ascii="Cambria" w:hAnsi="Cambria"/>
          <w:sz w:val="24"/>
        </w:rPr>
      </w:pPr>
      <w:r w:rsidRPr="00010EA3">
        <w:rPr>
          <w:rFonts w:ascii="Cambria" w:hAnsi="Cambria"/>
          <w:sz w:val="24"/>
        </w:rPr>
        <w:t xml:space="preserve">Zarzycka B., Sliwak J., Krok D., Ciszek P. (2019). </w:t>
      </w:r>
      <w:r w:rsidRPr="00010EA3">
        <w:rPr>
          <w:rFonts w:ascii="Cambria" w:hAnsi="Cambria"/>
          <w:i/>
          <w:iCs/>
          <w:sz w:val="24"/>
        </w:rPr>
        <w:t>Religious comfort and anxiety in women with cancer: The mediating role of hope and moderating role of religious struggle, Psychooncology</w:t>
      </w:r>
      <w:r w:rsidRPr="00010EA3">
        <w:rPr>
          <w:rFonts w:ascii="Cambria" w:hAnsi="Cambria"/>
          <w:sz w:val="24"/>
        </w:rPr>
        <w:t xml:space="preserve">. </w:t>
      </w:r>
      <w:r w:rsidRPr="00010EA3">
        <w:rPr>
          <w:rFonts w:ascii="Cambria" w:hAnsi="Cambria"/>
          <w:i/>
          <w:iCs/>
          <w:sz w:val="24"/>
        </w:rPr>
        <w:t>28</w:t>
      </w:r>
      <w:r w:rsidRPr="00010EA3">
        <w:rPr>
          <w:rFonts w:ascii="Cambria" w:hAnsi="Cambria"/>
          <w:sz w:val="24"/>
        </w:rPr>
        <w:t>(9), 1829–1835.</w:t>
      </w:r>
    </w:p>
    <w:p w14:paraId="2E49C113" w14:textId="78329886" w:rsidR="00E52684" w:rsidRDefault="00D96D5D" w:rsidP="009A41D2">
      <w:pPr>
        <w:pStyle w:val="PMEReferences"/>
        <w:spacing w:after="0" w:line="240" w:lineRule="auto"/>
        <w:ind w:left="0" w:firstLine="0"/>
        <w:rPr>
          <w:rFonts w:ascii="Cambria" w:hAnsi="Cambria"/>
          <w:sz w:val="20"/>
          <w:szCs w:val="20"/>
        </w:rPr>
      </w:pPr>
      <w:r>
        <w:rPr>
          <w:rFonts w:ascii="Cambria" w:hAnsi="Cambria" w:cs="Cambria"/>
          <w:sz w:val="22"/>
          <w:szCs w:val="22"/>
        </w:rPr>
        <w:fldChar w:fldCharType="end"/>
      </w:r>
    </w:p>
    <w:p w14:paraId="0DFC45B8" w14:textId="77777777" w:rsidR="00E52684" w:rsidRDefault="00E52684">
      <w:pPr>
        <w:pStyle w:val="DaftarParagraf"/>
        <w:spacing w:before="120" w:after="120" w:line="240" w:lineRule="auto"/>
        <w:ind w:left="426"/>
        <w:jc w:val="center"/>
        <w:rPr>
          <w:rFonts w:ascii="Cambria" w:hAnsi="Cambria"/>
          <w:sz w:val="20"/>
          <w:szCs w:val="20"/>
        </w:rPr>
      </w:pPr>
    </w:p>
    <w:sectPr w:rsidR="00E52684">
      <w:headerReference w:type="even" r:id="rId14"/>
      <w:headerReference w:type="default" r:id="rId15"/>
      <w:footerReference w:type="even" r:id="rId16"/>
      <w:footerReference w:type="default" r:id="rId17"/>
      <w:headerReference w:type="first" r:id="rId18"/>
      <w:footerReference w:type="first" r:id="rId19"/>
      <w:pgSz w:w="11907" w:h="16840"/>
      <w:pgMar w:top="1417" w:right="1134" w:bottom="1134" w:left="1418" w:header="851" w:footer="567" w:gutter="0"/>
      <w:pgNumType w:start="1"/>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9C16C" w14:textId="77777777" w:rsidR="00DF47F5" w:rsidRDefault="00DF47F5">
      <w:pPr>
        <w:spacing w:line="240" w:lineRule="auto"/>
      </w:pPr>
      <w:r>
        <w:separator/>
      </w:r>
    </w:p>
  </w:endnote>
  <w:endnote w:type="continuationSeparator" w:id="0">
    <w:p w14:paraId="7AF15328" w14:textId="77777777" w:rsidR="00DF47F5" w:rsidRDefault="00DF47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Ravie">
    <w:panose1 w:val="040408050508090206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pPr w:leftFromText="180" w:rightFromText="180" w:vertAnchor="page" w:horzAnchor="page" w:tblpX="1444" w:tblpY="16047"/>
      <w:tblOverlap w:val="never"/>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391"/>
    </w:tblGrid>
    <w:tr w:rsidR="00AB3B09" w14:paraId="52482960" w14:textId="77777777" w:rsidTr="008D2079">
      <w:tc>
        <w:tcPr>
          <w:tcW w:w="9180" w:type="dxa"/>
        </w:tcPr>
        <w:p w14:paraId="2A69D23E" w14:textId="77777777" w:rsidR="00AB3B09" w:rsidRPr="00813C89" w:rsidRDefault="00AB3B09" w:rsidP="00AB3B09">
          <w:pPr>
            <w:spacing w:before="120" w:after="0" w:line="240" w:lineRule="auto"/>
            <w:rPr>
              <w:rFonts w:ascii="Cambria" w:hAnsi="Cambria" w:cstheme="minorHAnsi"/>
              <w:b/>
              <w:color w:val="E65A06"/>
              <w:sz w:val="18"/>
              <w:szCs w:val="18"/>
            </w:rPr>
          </w:pPr>
          <w:r w:rsidRPr="00813C89">
            <w:rPr>
              <w:rFonts w:ascii="Cambria" w:hAnsi="Cambria" w:cstheme="minorHAnsi"/>
              <w:b/>
              <w:color w:val="E65A06"/>
              <w:sz w:val="18"/>
              <w:szCs w:val="18"/>
            </w:rPr>
            <w:t>At Tanwir:</w:t>
          </w:r>
          <w:r w:rsidRPr="00813C89">
            <w:rPr>
              <w:rFonts w:ascii="Cambria" w:hAnsi="Cambria" w:cstheme="minorHAnsi"/>
              <w:bCs/>
              <w:color w:val="E65A06"/>
              <w:sz w:val="18"/>
              <w:szCs w:val="18"/>
            </w:rPr>
            <w:t xml:space="preserve"> </w:t>
          </w:r>
          <w:r w:rsidRPr="00813C89">
            <w:rPr>
              <w:rFonts w:ascii="Cambria" w:hAnsi="Cambria" w:cstheme="minorHAnsi"/>
              <w:bCs/>
              <w:color w:val="0D0D0D" w:themeColor="text1" w:themeTint="F2"/>
              <w:sz w:val="18"/>
              <w:szCs w:val="18"/>
            </w:rPr>
            <w:t>Journal of Islamic Studies</w:t>
          </w:r>
        </w:p>
      </w:tc>
      <w:tc>
        <w:tcPr>
          <w:tcW w:w="391" w:type="dxa"/>
        </w:tcPr>
        <w:sdt>
          <w:sdtPr>
            <w:rPr>
              <w:rFonts w:asciiTheme="majorHAnsi" w:hAnsiTheme="majorHAnsi" w:cs="Times New Roman"/>
              <w:sz w:val="18"/>
              <w:szCs w:val="18"/>
            </w:rPr>
            <w:id w:val="13482153"/>
          </w:sdtPr>
          <w:sdtContent>
            <w:p w14:paraId="38B35171" w14:textId="77777777" w:rsidR="00AB3B09" w:rsidRPr="00813C89" w:rsidRDefault="00AB3B09" w:rsidP="00AB3B09">
              <w:pPr>
                <w:pStyle w:val="Header"/>
                <w:spacing w:before="120"/>
                <w:jc w:val="right"/>
                <w:rPr>
                  <w:rFonts w:asciiTheme="majorHAnsi" w:hAnsiTheme="majorHAnsi" w:cs="Times New Roman"/>
                  <w:sz w:val="18"/>
                  <w:szCs w:val="18"/>
                </w:rPr>
              </w:pPr>
              <w:r w:rsidRPr="00813C89">
                <w:rPr>
                  <w:rFonts w:asciiTheme="majorHAnsi" w:hAnsiTheme="majorHAnsi" w:cs="Times New Roman"/>
                  <w:sz w:val="18"/>
                  <w:szCs w:val="18"/>
                </w:rPr>
                <w:fldChar w:fldCharType="begin"/>
              </w:r>
              <w:r w:rsidRPr="00813C89">
                <w:rPr>
                  <w:rFonts w:asciiTheme="majorHAnsi" w:hAnsiTheme="majorHAnsi" w:cs="Times New Roman"/>
                  <w:sz w:val="18"/>
                  <w:szCs w:val="18"/>
                </w:rPr>
                <w:instrText xml:space="preserve"> PAGE   \* MERGEFORMAT </w:instrText>
              </w:r>
              <w:r w:rsidRPr="00813C89">
                <w:rPr>
                  <w:rFonts w:asciiTheme="majorHAnsi" w:hAnsiTheme="majorHAnsi" w:cs="Times New Roman"/>
                  <w:sz w:val="18"/>
                  <w:szCs w:val="18"/>
                </w:rPr>
                <w:fldChar w:fldCharType="separate"/>
              </w:r>
              <w:r w:rsidRPr="00813C89">
                <w:rPr>
                  <w:rFonts w:asciiTheme="majorHAnsi" w:hAnsiTheme="majorHAnsi" w:cs="Times New Roman"/>
                  <w:sz w:val="18"/>
                  <w:szCs w:val="18"/>
                </w:rPr>
                <w:t>2</w:t>
              </w:r>
              <w:r w:rsidRPr="00813C89">
                <w:rPr>
                  <w:rFonts w:asciiTheme="majorHAnsi" w:hAnsiTheme="majorHAnsi" w:cs="Times New Roman"/>
                  <w:sz w:val="18"/>
                  <w:szCs w:val="18"/>
                </w:rPr>
                <w:fldChar w:fldCharType="end"/>
              </w:r>
            </w:p>
          </w:sdtContent>
        </w:sdt>
      </w:tc>
    </w:tr>
  </w:tbl>
  <w:p w14:paraId="6EA21721" w14:textId="5358BE00" w:rsidR="00BA1080" w:rsidRDefault="00813C89" w:rsidP="00AB3B09">
    <w:pPr>
      <w:pStyle w:val="Footer"/>
      <w:pBdr>
        <w:top w:val="single" w:sz="18" w:space="1" w:color="E65A06"/>
      </w:pBdr>
      <w:spacing w:before="120"/>
      <w:jc w:val="both"/>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pPr w:leftFromText="180" w:rightFromText="180" w:vertAnchor="page" w:horzAnchor="page" w:tblpX="1540" w:tblpY="15966"/>
      <w:tblOverlap w:val="never"/>
      <w:tblW w:w="0" w:type="auto"/>
      <w:tblBorders>
        <w:top w:val="single" w:sz="18" w:space="0" w:color="E65A0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
      <w:gridCol w:w="8965"/>
    </w:tblGrid>
    <w:tr w:rsidR="00AB3B09" w14:paraId="7B9E2DC8" w14:textId="77777777" w:rsidTr="00AB3B09">
      <w:tc>
        <w:tcPr>
          <w:tcW w:w="392" w:type="dxa"/>
        </w:tcPr>
        <w:sdt>
          <w:sdtPr>
            <w:rPr>
              <w:rFonts w:asciiTheme="majorHAnsi" w:hAnsiTheme="majorHAnsi" w:cs="Times New Roman"/>
              <w:sz w:val="18"/>
              <w:szCs w:val="18"/>
            </w:rPr>
            <w:id w:val="13482154"/>
          </w:sdtPr>
          <w:sdtContent>
            <w:p w14:paraId="0FF80E2E" w14:textId="77777777" w:rsidR="00AB3B09" w:rsidRPr="00813C89" w:rsidRDefault="00AB3B09" w:rsidP="00AB3B09">
              <w:pPr>
                <w:pStyle w:val="Header"/>
                <w:spacing w:before="120"/>
                <w:jc w:val="right"/>
                <w:rPr>
                  <w:rFonts w:asciiTheme="majorHAnsi" w:hAnsiTheme="majorHAnsi" w:cs="Times New Roman"/>
                  <w:sz w:val="18"/>
                  <w:szCs w:val="18"/>
                </w:rPr>
              </w:pPr>
              <w:r w:rsidRPr="00813C89">
                <w:rPr>
                  <w:rFonts w:asciiTheme="majorHAnsi" w:hAnsiTheme="majorHAnsi" w:cs="Times New Roman"/>
                  <w:sz w:val="18"/>
                  <w:szCs w:val="18"/>
                </w:rPr>
                <w:fldChar w:fldCharType="begin"/>
              </w:r>
              <w:r w:rsidRPr="00813C89">
                <w:rPr>
                  <w:rFonts w:asciiTheme="majorHAnsi" w:hAnsiTheme="majorHAnsi" w:cs="Times New Roman"/>
                  <w:sz w:val="18"/>
                  <w:szCs w:val="18"/>
                </w:rPr>
                <w:instrText xml:space="preserve"> PAGE   \* MERGEFORMAT </w:instrText>
              </w:r>
              <w:r w:rsidRPr="00813C89">
                <w:rPr>
                  <w:rFonts w:asciiTheme="majorHAnsi" w:hAnsiTheme="majorHAnsi" w:cs="Times New Roman"/>
                  <w:sz w:val="18"/>
                  <w:szCs w:val="18"/>
                </w:rPr>
                <w:fldChar w:fldCharType="separate"/>
              </w:r>
              <w:r w:rsidRPr="00813C89">
                <w:rPr>
                  <w:rFonts w:asciiTheme="majorHAnsi" w:hAnsiTheme="majorHAnsi" w:cs="Times New Roman"/>
                  <w:sz w:val="18"/>
                  <w:szCs w:val="18"/>
                </w:rPr>
                <w:t>3</w:t>
              </w:r>
              <w:r w:rsidRPr="00813C89">
                <w:rPr>
                  <w:rFonts w:asciiTheme="majorHAnsi" w:hAnsiTheme="majorHAnsi" w:cs="Times New Roman"/>
                  <w:sz w:val="18"/>
                  <w:szCs w:val="18"/>
                </w:rPr>
                <w:fldChar w:fldCharType="end"/>
              </w:r>
            </w:p>
          </w:sdtContent>
        </w:sdt>
      </w:tc>
      <w:tc>
        <w:tcPr>
          <w:tcW w:w="9179" w:type="dxa"/>
        </w:tcPr>
        <w:p w14:paraId="3A44C74A" w14:textId="77777777" w:rsidR="00AB3B09" w:rsidRPr="00813C89" w:rsidRDefault="00AB3B09" w:rsidP="00AB3B09">
          <w:pPr>
            <w:pStyle w:val="Footer"/>
            <w:spacing w:before="120"/>
            <w:jc w:val="right"/>
            <w:rPr>
              <w:sz w:val="18"/>
              <w:szCs w:val="18"/>
            </w:rPr>
          </w:pPr>
          <w:r w:rsidRPr="00813C89">
            <w:rPr>
              <w:rFonts w:ascii="Cambria" w:hAnsi="Cambria" w:cstheme="minorHAnsi"/>
              <w:sz w:val="18"/>
              <w:szCs w:val="18"/>
            </w:rPr>
            <w:t xml:space="preserve">Volume x, Issue </w:t>
          </w:r>
          <w:proofErr w:type="gramStart"/>
          <w:r w:rsidRPr="00813C89">
            <w:rPr>
              <w:rFonts w:ascii="Cambria" w:hAnsi="Cambria" w:cstheme="minorHAnsi"/>
              <w:sz w:val="18"/>
              <w:szCs w:val="18"/>
            </w:rPr>
            <w:t xml:space="preserve">x,  </w:t>
          </w:r>
          <w:proofErr w:type="spellStart"/>
          <w:r w:rsidRPr="00813C89">
            <w:rPr>
              <w:rFonts w:ascii="Cambria" w:hAnsi="Cambria" w:cstheme="minorHAnsi"/>
              <w:sz w:val="18"/>
              <w:szCs w:val="18"/>
            </w:rPr>
            <w:t>xxxxx</w:t>
          </w:r>
          <w:proofErr w:type="spellEnd"/>
          <w:proofErr w:type="gramEnd"/>
          <w:r w:rsidRPr="00813C89">
            <w:rPr>
              <w:rFonts w:ascii="Cambria" w:hAnsi="Cambria" w:cstheme="minorHAnsi"/>
              <w:sz w:val="18"/>
              <w:szCs w:val="18"/>
            </w:rPr>
            <w:t xml:space="preserve"> 2025</w:t>
          </w:r>
          <w:r w:rsidRPr="00813C89">
            <w:rPr>
              <w:sz w:val="18"/>
              <w:szCs w:val="18"/>
            </w:rPr>
            <w:t xml:space="preserve"> </w:t>
          </w:r>
        </w:p>
      </w:tc>
    </w:tr>
  </w:tbl>
  <w:p w14:paraId="4F6BED8F" w14:textId="77777777" w:rsidR="00BA1080" w:rsidRDefault="00BA1080" w:rsidP="005B56E4">
    <w:pPr>
      <w:pStyle w:val="Footer"/>
      <w:spacing w:before="1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9356" w:type="dxa"/>
      <w:tblInd w:w="108" w:type="dxa"/>
      <w:tblBorders>
        <w:top w:val="none" w:sz="0" w:space="0" w:color="auto"/>
        <w:left w:val="none" w:sz="0" w:space="0" w:color="auto"/>
        <w:bottom w:val="single" w:sz="18" w:space="0" w:color="E65A06"/>
        <w:right w:val="none" w:sz="0" w:space="0" w:color="auto"/>
        <w:insideH w:val="none" w:sz="0" w:space="0" w:color="auto"/>
        <w:insideV w:val="none" w:sz="0" w:space="0" w:color="auto"/>
      </w:tblBorders>
      <w:tblLook w:val="04A0" w:firstRow="1" w:lastRow="0" w:firstColumn="1" w:lastColumn="0" w:noHBand="0" w:noVBand="1"/>
    </w:tblPr>
    <w:tblGrid>
      <w:gridCol w:w="9356"/>
    </w:tblGrid>
    <w:tr w:rsidR="00BA1080" w14:paraId="17611EB9" w14:textId="77777777">
      <w:tc>
        <w:tcPr>
          <w:tcW w:w="9356" w:type="dxa"/>
          <w:tcBorders>
            <w:tl2br w:val="nil"/>
            <w:tr2bl w:val="nil"/>
          </w:tcBorders>
        </w:tcPr>
        <w:p w14:paraId="6411BBDE" w14:textId="77777777" w:rsidR="00BA1080" w:rsidRDefault="00BA1080">
          <w:pPr>
            <w:pStyle w:val="Footer"/>
            <w:rPr>
              <w:rFonts w:ascii="Times New Roman" w:hAnsi="Times New Roman" w:cs="Times New Roman"/>
              <w:i/>
              <w:sz w:val="18"/>
              <w:szCs w:val="18"/>
            </w:rPr>
          </w:pPr>
        </w:p>
      </w:tc>
    </w:tr>
  </w:tbl>
  <w:p w14:paraId="6C838FDE" w14:textId="68EA2D04" w:rsidR="00BA1080" w:rsidRDefault="00000000">
    <w:pPr>
      <w:pStyle w:val="Footer"/>
      <w:spacing w:before="120"/>
      <w:jc w:val="both"/>
      <w:rPr>
        <w:rFonts w:ascii="Cambria" w:hAnsi="Cambria" w:cs="Cambria"/>
        <w:sz w:val="18"/>
        <w:szCs w:val="18"/>
      </w:rPr>
    </w:pPr>
    <w:r>
      <w:rPr>
        <w:rFonts w:ascii="Cambria" w:hAnsi="Cambria" w:cs="Cambria"/>
        <w:sz w:val="18"/>
        <w:szCs w:val="18"/>
      </w:rPr>
      <w:t>© 202</w:t>
    </w:r>
    <w:r w:rsidR="00545843">
      <w:rPr>
        <w:rFonts w:ascii="Cambria" w:hAnsi="Cambria" w:cs="Cambria"/>
        <w:sz w:val="18"/>
        <w:szCs w:val="18"/>
      </w:rPr>
      <w:t>5</w:t>
    </w:r>
    <w:r>
      <w:rPr>
        <w:rFonts w:ascii="Cambria" w:hAnsi="Cambria" w:cs="Cambria"/>
        <w:sz w:val="18"/>
        <w:szCs w:val="18"/>
      </w:rPr>
      <w:t xml:space="preserve"> The Author(s). This work is licensed under a Creative Common Attribution-</w:t>
    </w:r>
    <w:proofErr w:type="spellStart"/>
    <w:r>
      <w:rPr>
        <w:rFonts w:ascii="Cambria" w:hAnsi="Cambria" w:cs="Cambria"/>
        <w:sz w:val="18"/>
        <w:szCs w:val="18"/>
      </w:rPr>
      <w:t>NonCommercial</w:t>
    </w:r>
    <w:proofErr w:type="spellEnd"/>
    <w:r>
      <w:rPr>
        <w:rFonts w:ascii="Cambria" w:hAnsi="Cambria" w:cs="Cambria"/>
        <w:sz w:val="18"/>
        <w:szCs w:val="18"/>
      </w:rPr>
      <w:t xml:space="preserve"> </w:t>
    </w:r>
    <w:proofErr w:type="gramStart"/>
    <w:r>
      <w:rPr>
        <w:rFonts w:ascii="Cambria" w:hAnsi="Cambria" w:cs="Cambria"/>
        <w:sz w:val="18"/>
        <w:szCs w:val="18"/>
      </w:rPr>
      <w:t>4.0  (</w:t>
    </w:r>
    <w:proofErr w:type="gramEnd"/>
    <w:r>
      <w:rPr>
        <w:rFonts w:ascii="Cambria" w:hAnsi="Cambria" w:cs="Cambria"/>
        <w:sz w:val="18"/>
        <w:szCs w:val="18"/>
      </w:rPr>
      <w:t>CC-BY-NC) International (</w:t>
    </w:r>
    <w:hyperlink r:id="rId1" w:history="1">
      <w:r w:rsidR="00BA1080">
        <w:rPr>
          <w:rStyle w:val="Hyperlink"/>
          <w:rFonts w:ascii="Cambria" w:hAnsi="Cambria"/>
          <w:sz w:val="18"/>
          <w:szCs w:val="18"/>
          <w:u w:val="none"/>
        </w:rPr>
        <w:t>https://creativecommons.org/licenses/by-nc/4.0/</w:t>
      </w:r>
    </w:hyperlink>
    <w:r>
      <w:rPr>
        <w:rFonts w:ascii="Cambria" w:hAnsi="Cambr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AC1E9" w14:textId="77777777" w:rsidR="00DF47F5" w:rsidRDefault="00DF47F5">
      <w:pPr>
        <w:spacing w:after="0"/>
      </w:pPr>
      <w:r>
        <w:separator/>
      </w:r>
    </w:p>
  </w:footnote>
  <w:footnote w:type="continuationSeparator" w:id="0">
    <w:p w14:paraId="14DC3A8A" w14:textId="77777777" w:rsidR="00DF47F5" w:rsidRDefault="00DF47F5">
      <w:pPr>
        <w:spacing w:after="0"/>
      </w:pPr>
      <w:r>
        <w:continuationSeparator/>
      </w:r>
    </w:p>
  </w:footnote>
  <w:footnote w:id="1">
    <w:p w14:paraId="5B4FBF7F" w14:textId="765D2296"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{"citationID":"dn5EobHA","properties":{"formattedCitation":"(Oman Fathurahman(Ketua Tim Pokja Moderasi Beragama Kementerian Agama RI), 2024)","plainCitation":"(Oman Fathurahman(Ketua Tim Pokja Moderasi Beragama Kementerian Agama RI), 2024)","noteIndex":1},"citationItems":[{"id":317,"uris":["http://zotero.org/users/local/Chr0pJLa/items/9ZAE6H98"],"itemData":{"id":317,"type":"article-newspaper","title":"“Mengapa Harus Moderasi Beragama?”","URL":"https://kemenag.go.id/opini/kenapa-harus-moderasi-beragama-an4gk2","author":[{"family":"Oman Fathurahman(Ketua Tim Pokja Moderasi Beragama Kementerian Agama RI),","given":"Oman Fathurahman"}],"issued":{"date-parts":[["2024"]],"season":"Desember   Pukul. 19.29"}}}],"schema":"https://github.com/citation-style-language/schema/raw/master/csl-citation.json"} </w:instrText>
      </w:r>
      <w:r>
        <w:fldChar w:fldCharType="separate"/>
      </w:r>
      <w:r w:rsidR="00010EA3" w:rsidRPr="00010EA3">
        <w:rPr>
          <w:rFonts w:ascii="Calibri" w:hAnsi="Calibri" w:cs="Calibri"/>
        </w:rPr>
        <w:t>(Oman Fathurahman(Ketua Tim Pokja Moderasi Beragama Kementerian Agama RI), 2024)</w:t>
      </w:r>
      <w:r>
        <w:fldChar w:fldCharType="end"/>
      </w:r>
    </w:p>
  </w:footnote>
  <w:footnote w:id="2">
    <w:p w14:paraId="1D725E3B" w14:textId="609A8209" w:rsidR="00C0412C" w:rsidRDefault="00C0412C" w:rsidP="00C0412C">
      <w:pPr>
        <w:pStyle w:val="TeksCatatanKaki"/>
      </w:pPr>
      <w:r>
        <w:rPr>
          <w:rStyle w:val="ReferensiCatatanKaki"/>
        </w:rPr>
        <w:footnoteRef/>
      </w:r>
      <w:r>
        <w:t xml:space="preserve"> </w:t>
      </w:r>
      <w:r>
        <w:fldChar w:fldCharType="begin"/>
      </w:r>
      <w:r w:rsidR="0037565F">
        <w:instrText xml:space="preserve"> ADDIN ZOTERO_ITEM CSL_CITATION {"citationID":"A3deYJYc","properties":{"formattedCitation":"(Kamali &amp; Ramadan, n.d., p. 9)","plainCitation":"(Kamali &amp; Ramadan, n.d., p. 9)","noteIndex":2},"citationItems":[{"id":231,"uris":["http://zotero.org/users/local/Chr0pJLa/items/JE4K74AV"],"itemData":{"id":231,"type":"article-journal","language":"en","source":"Zotero","title":"The Middle Path of Moderation in Islam: The Qur'anic Principle of Wasatiyyah","author":[{"family":"Kamali","given":"Mohammad Hashim"},{"family":"Ramadan","given":"Tariq"}]},"locator":"9"}],"schema":"https://github.com/citation-style-language/schema/raw/master/csl-citation.json"} </w:instrText>
      </w:r>
      <w:r>
        <w:fldChar w:fldCharType="separate"/>
      </w:r>
      <w:r w:rsidR="00010EA3" w:rsidRPr="00010EA3">
        <w:rPr>
          <w:rFonts w:ascii="Calibri" w:hAnsi="Calibri" w:cs="Calibri"/>
        </w:rPr>
        <w:t>(Kamali &amp; Ramadan, n.d., p. 9)</w:t>
      </w:r>
      <w:r>
        <w:fldChar w:fldCharType="end"/>
      </w:r>
    </w:p>
  </w:footnote>
  <w:footnote w:id="3">
    <w:p w14:paraId="4795B0E9" w14:textId="75F47FB9"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{"citationID":"sEkZfdBT","properties":{"formattedCitation":"(Indainanto et al., 2023)","plainCitation":"(Indainanto et al., 2023)","noteIndex":3},"citationItems":[{"id":35,"uris":["http://zotero.org/users/local/Chr0pJLa/items/A6A834KQ"],"itemData":{"id":35,"type":"article-journal","abstract":"The existence of Islamic Sharia in Aceh Indonesia is often discussed in relation to inter-religious harmony. Although the implementation of Islamic Sharia in Aceh has tolerance non-Muslim adherents are not required to follow a series of qanun rules. However, conflicts in the name of religion have occurred in social life such as the issue of building houses of worship. The purpose of this research is to explain how Islamic communication can play an important role in promoting religious moderation and preventing conflicts of different beliefs. In addition, it explains how Islamic communication reduces the potential for conflict between religious communities in Aceh to maintain diversity as part of the identity of social life. This research uses desk research methodology with a qualitative approach. Data were collected through a literature review of books, journals, internet media, and various publications related to the research topic. Data were carefully analyzed through reading and analysis, data reduction, data presentation, and conclusion. The results of the study show that the main challenge in instilling an attitude of religious moderation with Islamic requirements encourages the importance of Islamic communication to create interaction, thus giving rise to dialogue and an attitude of tolerance as a prevention of religious conflict. In addition, the role of the Religious Harmony Forum in Aceh is very influential in the emergence of harmony with the principle of equality of mutual respect and understanding. Furthermore, Religious leaders, assist in encouraging resolution, improving relationships, and conflict prevention by routinely conducting literacy to strengthen tolerance. © This article is open-access and distributed under the terms of the Creative Commons Attribution Licence","archive":"Scopus","container-title":"Pharos Journal of Theology","DOI":"10.46222/pharosjot.104.415","ISSN":"24143324 (ISSN)","issue":"4","journalAbbreviation":"Pharos. J. Theol.","language":"English","note":"publisher: Africa Journals","title":"Islamic Communication in Voicing Religious Moderation as an Effort to Prevent Conflicts of Differences in Beliefs","URL":"https://www.scopus.com/inward/record.uri?eid=2-s2.0-85170213398&amp;doi=10.46222%2fpharosjot.104.415&amp;partnerID=40&amp;md5=64aa7dd4cb8b9d2eb20dfba6a4147b63","volume":"104","author":[{"family":"Indainanto","given":"Y.I."},{"family":"Dalimunthe","given":"M.A."},{"family":"Sazali","given":"H."},{"family":"Kholil","given":"S."}],"issued":{"date-parts":[["2023"]]}}}],"schema":"https://github.com/citation-style-language/schema/raw/master/csl-citation.json"} </w:instrText>
      </w:r>
      <w:r>
        <w:fldChar w:fldCharType="separate"/>
      </w:r>
      <w:r w:rsidR="00010EA3" w:rsidRPr="00010EA3">
        <w:rPr>
          <w:rFonts w:ascii="Calibri" w:hAnsi="Calibri" w:cs="Calibri"/>
        </w:rPr>
        <w:t>(Indainanto et al., 2023)</w:t>
      </w:r>
      <w:r>
        <w:fldChar w:fldCharType="end"/>
      </w:r>
    </w:p>
  </w:footnote>
  <w:footnote w:id="4">
    <w:p w14:paraId="54B0AC51" w14:textId="66748CFC"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{"citationID":"uMVoeg5u","properties":{"formattedCitation":"(Febrina Yasmin Salsabila, 2019, p. 99)","plainCitation":"(Febrina Yasmin Salsabila, 2019, p. 99)","noteIndex":4},"citationItems":[{"id":318,"uris":["http://zotero.org/users/local/Chr0pJLa/items/YZB4SLU4"],"itemData":{"id":318,"type":"article-journal","container-title":"Jurnal Kewarganegaraan","issue":"2","title":"Radikalisme Sebagai Bibit Perpecahan Antar Umat Beragama,","volume":"3","author":[{"family":"Febrina Yasmin Salsabila","given":""}],"issued":{"date-parts":[["2019"]],"season":"Desember"}},"locator":"99"}],"schema":"https://github.com/citation-style-language/schema/raw/master/csl-citation.json"} </w:instrText>
      </w:r>
      <w:r>
        <w:fldChar w:fldCharType="separate"/>
      </w:r>
      <w:r w:rsidR="00010EA3" w:rsidRPr="00010EA3">
        <w:rPr>
          <w:rFonts w:ascii="Calibri" w:hAnsi="Calibri" w:cs="Calibri"/>
        </w:rPr>
        <w:t>(Febrina Yasmin Salsabila, 2019, p. 99)</w:t>
      </w:r>
      <w:r>
        <w:fldChar w:fldCharType="end"/>
      </w:r>
    </w:p>
  </w:footnote>
  <w:footnote w:id="5">
    <w:p w14:paraId="18CF78D1" w14:textId="4601C85C"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{"citationID":"2j54gdSo","properties":{"formattedCitation":"(Kementerian Agama RI, 2019, pp. 15\\uc0\\u8211{}19)","plainCitation":"(Kementerian Agama RI, 2019, pp. 15–19)","noteIndex":5},"citationItems":[{"id":319,"uris":["http://zotero.org/users/local/Chr0pJLa/items/B5BBRX32"],"itemData":{"id":319,"type":"book","event-place":"Jakarta","publisher":"Kementerian Agama RI","publisher-place":"Jakarta","title":"Moderasi Beragama","author":[{"family":"Kementerian Agama RI","given":""}],"issued":{"date-parts":[["2019"]]}},"locator":"15-19"}],"schema":"https://github.com/citation-style-language/schema/raw/master/csl-citation.json"} </w:instrText>
      </w:r>
      <w:r>
        <w:fldChar w:fldCharType="separate"/>
      </w:r>
      <w:r w:rsidR="00010EA3" w:rsidRPr="00010EA3">
        <w:rPr>
          <w:rFonts w:ascii="Calibri" w:hAnsi="Calibri" w:cs="Calibri"/>
        </w:rPr>
        <w:t>(Kementerian Agama RI, 2019, pp. 15–19)</w:t>
      </w:r>
      <w:r>
        <w:fldChar w:fldCharType="end"/>
      </w:r>
    </w:p>
  </w:footnote>
  <w:footnote w:id="6">
    <w:p w14:paraId="6A5AB826" w14:textId="5BC16E50"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{"citationID":"aBU7moJe","properties":{"formattedCitation":"(Hati et al., 2023, p. 420)","plainCitation":"(Hati et al., 2023, p. 420)","noteIndex":6},"citationItems":[{"id":23,"uris":["http://zotero.org/users/local/Chr0pJLa/items/IUVGFY5Q"],"itemData":{"id":23,"type":"article-journal","abstract":"This article aims to analyze the development communication model of the Religious Harmony Forum (FKUB) in increasing the intensity of religious moderation in Medan City. Intolerance is a vital problem that damages the social order, especially in Medan City, one of the most intolerant cities in Indonesia. The urgency of this research is to find alternative solutions for a heterogeneous society to degrade intolerance. The Religious Harmony Forum has a vital role in accommodating the interests of heterogeneous communities in order to create a harmonious social space. This research uses a qualitative method with a sociological-communicative approach. The data techniques used in this research are interviews, observation, and documentation that rely on two source types, namely primary data and secondary data. This article uses analytical interpretation and content analysis techniques to process raw data and create constructive solutions. The results show that the Religious Harmony Forum of Medan City is working on various programs with three periodizations. This program is implemented through linear communication and participatory communication models. The dynamics of intolerance in Medan City have not been fully degraded, considering that there are still several programs that still need to be implemented. This program aims to encourage harmonious social intensity according to the guidance of the Qur'an, a society that puts aside religious subjectivity and is oriented toward humanity. © 2023 Open Access/Author/s","archive":"Scopus","container-title":"Pharos Journal of Theology","DOI":"10.46222/pharosjot.104.420","ISSN":"24143324 (ISSN)","issue":"4","journalAbbreviation":"Pharos. J. Theol.","language":"English","note":"publisher: Africa Journals","title":"Religious Harmony Forum: Ideal Religious Moderation in the Frame of Building Tolerance in Medan City, Indonesia","URL":"https://www.scopus.com/inward/record.uri?eid=2-s2.0-85170218544&amp;doi=10.46222%2fpharosjot.104.420&amp;partnerID=40&amp;md5=e13e5d62c3bd3a1e77110c837027e654","volume":"104","author":[{"family":"Hati","given":"L.P."},{"family":"Mujtahid","given":"N.M.","non-dropping-particle":"al-"},{"family":"Kholil","given":"S."},{"family":"Sahfutra","given":"S.A."},{"family":"Ginting","given":"L.D.C.U."},{"family":"Fahreza","given":"I."}],"issued":{"date-parts":[["2023"]]}},"locator":"420"}],"schema":"https://github.com/citation-style-language/schema/raw/master/csl-citation.json"} </w:instrText>
      </w:r>
      <w:r>
        <w:fldChar w:fldCharType="separate"/>
      </w:r>
      <w:r w:rsidR="00010EA3" w:rsidRPr="00010EA3">
        <w:rPr>
          <w:rFonts w:ascii="Calibri" w:hAnsi="Calibri" w:cs="Calibri"/>
        </w:rPr>
        <w:t>(Hati et al., 2023, p. 420)</w:t>
      </w:r>
      <w:r>
        <w:fldChar w:fldCharType="end"/>
      </w:r>
    </w:p>
  </w:footnote>
  <w:footnote w:id="7">
    <w:p w14:paraId="35577BEC" w14:textId="17B75F8C"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{"citationID":"vNu6VGVv","properties":{"formattedCitation":"(Kemenag RI, 2024)","plainCitation":"(Kemenag RI, 2024)","noteIndex":7},"citationItems":[{"id":320,"uris":["http://zotero.org/users/local/Chr0pJLa/items/3ZFF2TNM"],"itemData":{"id":320,"type":"book","title":"Strategi Pengembangan Kampung Moderasi Beragama","author":[{"family":"Kemenag RI","given":""}],"issued":{"date-parts":[["2024"]]}}}],"schema":"https://github.com/citation-style-language/schema/raw/master/csl-citation.json"} </w:instrText>
      </w:r>
      <w:r>
        <w:fldChar w:fldCharType="separate"/>
      </w:r>
      <w:r w:rsidR="00010EA3" w:rsidRPr="00010EA3">
        <w:rPr>
          <w:rFonts w:ascii="Calibri" w:hAnsi="Calibri" w:cs="Calibri"/>
        </w:rPr>
        <w:t>(Kemenag RI, 2024)</w:t>
      </w:r>
      <w:r>
        <w:fldChar w:fldCharType="end"/>
      </w:r>
    </w:p>
  </w:footnote>
  <w:footnote w:id="8">
    <w:p w14:paraId="7839D8B5" w14:textId="583958B1"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{"citationID":"u87sDBTF","properties":{"formattedCitation":"(Usman et al., 2024)","plainCitation":"(Usman et al., 2024)","noteIndex":8},"citationItems":[{"id":19,"uris":["http://zotero.org/users/local/Chr0pJLa/items/V2VCB7GX"],"itemData":{"id":19,"type":"article-journal","abstract":"The cultural encounter between Aceh and Persian traditions occurred through the approach of Sufism during the early spread of Islam in the Nusantara, where Islam was embraced as a socio-cultural ideology by the Acehnese people. The formalization of structural Islamic law in Aceh today has effectively closed off the possibility of religious moderation within the diversity of new cultural expressions. One of these measures is the establishment of Shafi'i school regulations as the main model in Aceh, which impacts the restriction and adjustment of certain traditions and arts that do not align with this school of thought. As a result, intercultural communication becomes an alternative approach to rebuilding mutual understanding, emphasizing the importance of tolerance, and appreciating cultural differences in Indonesia. However, the desired form of moderation has not yet materialized, as evidenced by the emergence of coercive attitudes within a singular religious perspective. Through an intercultural communication approach, this study reveals the moderation attitudes manifested from the cultural encounter between Aceh and Persia. The presence of Persian-style gravestones, still visible in several areas of Pidie (such as Giging, Bungiy, Meunasah Raya Paleue, and Cot Satu), serves as evidence of this cultural exchange. The descriptive-analytical method employed in this research uncovers several findings, including that history demonstrates the intense cultural communication between Persia and the Acehnese people as an expression of religious moderation. However, over time, with the implementation of structural Islam, the attitude of religious moderation has gradually eroded, either directly or indirectly. © Universitas Islam Negeri Ar-Raniry. All rights reserved.","archive":"Scopus","container-title":"Jurnal Ilmiah Islam Futura","DOI":"10.22373/jiif.v24i2.17443","ISSN":"14121190 (ISSN)","issue":"2","journalAbbreviation":"J. Ilm. Islam. Futura.","language":"English","note":"publisher: Universitas Islam Negeri Ar-Raniry","page":"471-487","title":"RELIGIOUS MODERATION THROUGH PERSIA-ACEH INTERCULTURAL COMMUNICATION","volume":"24","author":[{"family":"Usman","given":"A.R."},{"family":"Sulaiman","given":"A."},{"family":"Zulyadi","given":"T."},{"family":"Fauzan","given":"A."},{"family":"Salahuddin","given":"A."},{"family":"Putri","given":"N."},{"family":"Jannah","given":"M."},{"family":"Misra","given":"L."}],"issued":{"date-parts":[["2024"]]}}}],"schema":"https://github.com/citation-style-language/schema/raw/master/csl-citation.json"} </w:instrText>
      </w:r>
      <w:r>
        <w:fldChar w:fldCharType="separate"/>
      </w:r>
      <w:r w:rsidR="00010EA3" w:rsidRPr="00010EA3">
        <w:rPr>
          <w:rFonts w:ascii="Calibri" w:hAnsi="Calibri" w:cs="Calibri"/>
        </w:rPr>
        <w:t>(Usman et al., 2024)</w:t>
      </w:r>
      <w:r>
        <w:fldChar w:fldCharType="end"/>
      </w:r>
    </w:p>
  </w:footnote>
  <w:footnote w:id="9">
    <w:p w14:paraId="5E3B9EFF" w14:textId="41FA59F4"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{"citationID":"wBaU2b6Z","properties":{"formattedCitation":"(Pajarianto et al., 2022)","plainCitation":"(Pajarianto et al., 2022)","noteIndex":9},"citationItems":[{"id":55,"uris":["http://zotero.org/users/local/Chr0pJLa/items/DIBPN2BS"],"itemData":{"id":55,"type":"article-journal","abstract":"Religion and culture play a central role in building harmonious relations between followers of different religions, both within the nuclear family and in the extended family. This study examines the revitalisation of religious moderation with a cultural approach in strengthening tolerance. Data was obtained qualitatively from in-depth interviews and observations of families of different religions, religious leaders, traditional leaders, and other relevant informants. The research findings show that the family institution is the most crucial place in carrying out moderate religious culturalisation through the local wisdom values of kasiuluran [kinship], tengko situru [togetherness], and karapasan [tenacity]. Institutionally, traditional leaders, religious leaders, and clans in Tongkonan encourage peace in society, both in traditional and religious activities. Meanwhile, religious celebrations, traditional ceremonies, and community activities are occasions to socialise and interact by placing a firm tolerance for religious differences. Contribution: This study contributes to the realisation of tolerance through the application of moderate religious values and local wisdom that the world needs today. Strengthening inter-religious relations is very important because the position of religion is complex and sensitive. This contribution is crucial in the midst of the rampant issue of radicalism in Indonesia lately. © 2022. The Authors.","archive":"Scopus","container-title":"HTS Teologiese Studies / Theological Studies","DOI":"10.4102/hts.v78i4.7043","ISSN":"02599422 (ISSN)","issue":"4","journalAbbreviation":"HTS Teol. Stud.","language":"English","note":"publisher: AOSIS (pty) Ltd","title":"Tolerance between religions through the role of local wisdom and religious moderation","URL":"https://www.scopus.com/inward/record.uri?eid=2-s2.0-85124626186&amp;doi=10.4102%2fhts.v78i4.7043&amp;partnerID=40&amp;md5=d5629c6564ad1a4cfefc1ae0311e95c7","volume":"78","author":[{"family":"Pajarianto","given":"H."},{"family":"Pribadi","given":"I."},{"family":"Sari","given":"P."}],"issued":{"date-parts":[["2022"]]}}}],"schema":"https://github.com/citation-style-language/schema/raw/master/csl-citation.json"} </w:instrText>
      </w:r>
      <w:r>
        <w:fldChar w:fldCharType="separate"/>
      </w:r>
      <w:r w:rsidR="00010EA3" w:rsidRPr="00010EA3">
        <w:rPr>
          <w:rFonts w:ascii="Calibri" w:hAnsi="Calibri" w:cs="Calibri"/>
        </w:rPr>
        <w:t>(Pajarianto et al., 2022)</w:t>
      </w:r>
      <w:r>
        <w:fldChar w:fldCharType="end"/>
      </w:r>
    </w:p>
  </w:footnote>
  <w:footnote w:id="10">
    <w:p w14:paraId="304F9798" w14:textId="6310D7D5"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{"citationID":"yljFROEU","properties":{"formattedCitation":"(Keputusan Direktorat Jenderal Bimbingan Masyarakat Islam Kementerian Agama Republik Indonesia, 2023)","plainCitation":"(Keputusan Direktorat Jenderal Bimbingan Masyarakat Islam Kementerian Agama Republik Indonesia, 2023)","noteIndex":10},"citationItems":[{"id":163,"uris":["http://zotero.org/users/local/Chr0pJLa/items/AFM45IWG"],"itemData":{"id":163,"type":"document","title":"Pedoman Pembentukan Kampung Moderasi Beragama","author":[{"family":"Keputusan Direktorat Jenderal Bimbingan Masyarakat Islam Kementerian Agama Republik Indonesia","given":""}],"issued":{"date-parts":[["2023"]]}}}],"schema":"https://github.com/citation-style-language/schema/raw/master/csl-citation.json"} </w:instrText>
      </w:r>
      <w:r>
        <w:fldChar w:fldCharType="separate"/>
      </w:r>
      <w:r w:rsidR="00010EA3" w:rsidRPr="00010EA3">
        <w:rPr>
          <w:rFonts w:ascii="Calibri" w:hAnsi="Calibri" w:cs="Calibri"/>
        </w:rPr>
        <w:t>(Keputusan Direktorat Jenderal Bimbingan Masyarakat Islam Kementerian Agama Republik Indonesia, 2023)</w:t>
      </w:r>
      <w:r>
        <w:fldChar w:fldCharType="end"/>
      </w:r>
    </w:p>
  </w:footnote>
  <w:footnote w:id="11">
    <w:p w14:paraId="78777ED4" w14:textId="5724D99C"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{"citationID":"nHRJMgbq","properties":{"formattedCitation":"(Putri et al., 2024)","plainCitation":"(Putri et al., 2024)","noteIndex":11},"citationItems":[{"id":168,"uris":["http://zotero.org/users/local/Chr0pJLa/items/KYY5UAE6"],"itemData":{"id":168,"type":"article-journal","abstract":"Abstrak Indonesia merupakan negara yang memiliki banyak keanekaragaman. Keanekaragaman tersebut memiliki keunikan, kekuatan, dan pluralitas tersendiri di mana tercipta masyarakat. Bagi masyarakat Indonesia keragaman diyakini sebagai anugerah dan pemberian dari Tuhan. Dan karenanya, keanekaragaman ini, Indonesia memiliki semboyan yaitu Bhineka Tunggal Ika yang memiliki arti berbeda-beda tetapi tetap satu jua. Keanekaragaman Indonesia ini tertuang dalam banyaknya suku, budaya, bahasa dan dan juga agama yang tersebar dalam berbagai daerah di Indonesia. Sehingga sudah tidak dapat dipungkiri lagi bahwa Indonesia disebut sebagai negara Multikultural. Jadi untuk tetap menjaga kelestarian multikultural ini, masyararakat harus hidup saling menghormati dan melengkapi tanpa membeda-bedakan. Di Indonesia sendiri terhitung ada 6 agama yang telah diakui dan disahkan keberadaannya, antara lain yakni Islam, Budha, Hindu, Katolik, Protestan, Konghuchu. Oleh karenanya, diperlukan adanya pelestarian praktik moderasi beragama agar dapat meminimalisisr terjadinya konflik dan dapat menciptakan kehidupan yang damai antar umat beragama. Penelitian ini bertujuan untuk mengetahui bagaimana praktik moderasi yang ada di Kelurahan Pakelan, Kota Kediri. Penelitian ini dilakukan dengan menggunakan metode kualitatif yang dilakukan dengan cara observasi lapangan. Subjek dari penelitian ini adalah warga yang tinggal di Kelurahan Pakelan, Kota Kediri. Hasil dari pada penelitian ini adalah dapat diketahui bagaimana hubungan antar agama dapat terjalin dengan baik di keluraha ini serta bagaimana praktik moderasi beragama yang diwujudkan dalam setiap kegiatan yang dilaksanakan di kelurahan ini dapat menjadi bukti nyata adanya bentuk toleransi di masyarakat.","container-title":"Al-Mabsut : Jurnal Studi Islam dan Sosial","DOI":"10.56997/almabsutjurnalstudiislamdansosial.v18i1.1531","page":"null","title":"POTRET KAMPUNG MODERASI BERAGAMA KELURAHAN PAKELAN, KOTA KEDIRI","volume":"null","author":[{"family":"Putri","given":"Putri Wulandari"},{"family":"Huda","given":"M."},{"family":"Mujib","given":"Abdul"},{"family":"Sakinah","given":"S."},{"family":"Humaidi","given":"Zuhri"},{"family":"Putri","given":"Ayu Septiana"},{"family":"Muna","given":"Alfina Nailul"}],"issued":{"date-parts":[["2024"]]}}}],"schema":"https://github.com/citation-style-language/schema/raw/master/csl-citation.json"} </w:instrText>
      </w:r>
      <w:r>
        <w:fldChar w:fldCharType="separate"/>
      </w:r>
      <w:r w:rsidR="00010EA3" w:rsidRPr="00010EA3">
        <w:rPr>
          <w:rFonts w:ascii="Calibri" w:hAnsi="Calibri" w:cs="Calibri"/>
        </w:rPr>
        <w:t>(Putri et al., 2024)</w:t>
      </w:r>
      <w:r>
        <w:fldChar w:fldCharType="end"/>
      </w:r>
    </w:p>
  </w:footnote>
  <w:footnote w:id="12">
    <w:p w14:paraId="1B497857" w14:textId="0CAB9C42" w:rsidR="00C0412C" w:rsidRDefault="00C0412C" w:rsidP="00C0412C">
      <w:pPr>
        <w:pStyle w:val="TeksCatatanKaki"/>
      </w:pPr>
      <w:r>
        <w:rPr>
          <w:rStyle w:val="ReferensiCatatanKaki"/>
        </w:rPr>
        <w:footnoteRef/>
      </w:r>
      <w:r>
        <w:t xml:space="preserve"> </w:t>
      </w:r>
      <w:r>
        <w:fldChar w:fldCharType="begin"/>
      </w:r>
      <w:r w:rsidR="0037565F">
        <w:instrText xml:space="preserve"> ADDIN ZOTERO_ITEM CSL_CITATION {"citationID":"JemOjLcx","properties":{"formattedCitation":"(Siswanto et al., 2024)","plainCitation":"(Siswanto et al., 2024)","noteIndex":12},"citationItems":[{"id":210,"uris":["http://zotero.org/users/local/Chr0pJLa/items/FXP3KMME"],"itemData":{"id":210,"type":"article-journal","abstract":"Inter-religious harmony is an important aspect of maintaining social harmony in pluralistic Indonesia. In Tempur Village, Jepara Regency, the level of tolerance and inter-religious harmony is very high. Through interactive and participatory dialog activities, as well as the use of the Participatory Learning and Action (PLA) method, it has succeeded in strengthening the community's understanding of the importance of tolerance and moderation in religion. The results include the formation of a better perception of religious tolerance, the realization of inter-religious harmony, and an increase in the role of social capital in the Tempur Village community. The steps taken, such as involving formal and non-formal coaches, increasing community understanding, and socializing regulations that support harmony, have shaped a harmonious and tolerant social environment. In conclusion, inter-religious harmony in Tempur Village is an important social capital in maintaining the unity and sovereignty of Indonesia.","container-title":"NAJWA: Jurnal Pengabdian dan Pemberdayaan Masyarakat","DOI":"10.30762/najwa.v2i1.259","ISSN":"2987-5722, 2987-8578","issue":"1","journalAbbreviation":"NAJWA","language":"id","license":"https://creativecommons.org/licenses/by/4.0","source":"DOI.org (Crossref)","title":"Kampung Moderasi Beragama; Merajut Kerukunan Umat Beragama Melalui Modal Sosial di Desa Tempur","URL":"http://jurnallppm.iainkediri.ac.id/index.php/najwa/article/view/259","volume":"2","author":[{"literal":"Siswanto"},{"family":"Aksa","given":"Ahmad Habiburrohman"},{"family":"Sahrudin","given":"Muhammad Irfan Maulana"},{"family":"Wafa","given":"Muhammad Sirril"}],"accessed":{"date-parts":[["2025",5,13]]},"issued":{"date-parts":[["2024",4,15]]}}}],"schema":"https://github.com/citation-style-language/schema/raw/master/csl-citation.json"} </w:instrText>
      </w:r>
      <w:r>
        <w:fldChar w:fldCharType="separate"/>
      </w:r>
      <w:r w:rsidR="00010EA3" w:rsidRPr="00010EA3">
        <w:rPr>
          <w:rFonts w:ascii="Calibri" w:hAnsi="Calibri" w:cs="Calibri"/>
        </w:rPr>
        <w:t>(Siswanto et al., 2024)</w:t>
      </w:r>
      <w:r>
        <w:fldChar w:fldCharType="end"/>
      </w:r>
    </w:p>
  </w:footnote>
  <w:footnote w:id="13">
    <w:p w14:paraId="6C9A55AE" w14:textId="14ACD5DE"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{"citationID":"foIZ0yUA","properties":{"formattedCitation":"(Daheri et al., 2023)","plainCitation":"(Daheri et al., 2023)","noteIndex":13},"citationItems":[{"id":59,"uris":["http://zotero.org/users/local/Chr0pJLa/items/Q7APHBT6"],"itemData":{"id":59,"type":"article-journal","abstract":"Religious moderation is an urgent entity for Indonesian people because they are multireligious. Hence, this qualitative study aimed to explore the religious moderation factors of multireligious people residing in the Sekaran, Rama Agung, and Cigugur villages of Indonesia and to analyze the people’s most vital factors of religious moderation. Fifteen religious and communal leaders from the three villages were purposively involved as the participants. An interactive model was adopted to analyze the data from interviews and focus group discussions. This study found five factors of religious moderation exhibited by Sekaran people, namely the principle of togetherness, socio-religious traditions, social traditions related to the values of the Indonesian Republic, and family. Rama Agung people showcased three factors: accepting the reality of differences, putting aside exclusivity, and upholding the harmony of life. Cigugur people demonstrated ten factors extending to family, awareness of moderation, mutual respect, tolerance, internalization of multiculturalism, good communication, socio-religious traditions, cultural ties, social relations, and interactions with cultural traditions. Furthermore, three latent and generalizable factors of religious moderation were codified as the strongest. They entailed upholding the principle of togetherness, accepting the reality of differences, and having mutual respect. © 2023,Journal of Population and Social Studies. All Rights Reserved.","archive":"Scopus","container-title":"Journal of Population and Social Studies","DOI":"10.25133/JPSSv312023.032","ISSN":"24654418 (ISSN)","journalAbbreviation":"J. Popul. Soc. Stud.","language":"English","note":"publisher: Mahidol University, Institute for Population and Social Research","page":"571-586","title":"Strengthening Religious Moderation: Learning from the Harmony of Multireligious People in Indonesia","volume":"31","author":[{"family":"Daheri","given":"M."},{"family":"Warsah","given":"I."},{"family":"Morganna","given":"R."},{"family":"Putri","given":"O.A."},{"family":"Adelia","given":"P."}],"issued":{"date-parts":[["2023"]]}}}],"schema":"https://github.com/citation-style-language/schema/raw/master/csl-citation.json"} </w:instrText>
      </w:r>
      <w:r>
        <w:fldChar w:fldCharType="separate"/>
      </w:r>
      <w:r w:rsidR="00010EA3" w:rsidRPr="00010EA3">
        <w:rPr>
          <w:rFonts w:ascii="Calibri" w:hAnsi="Calibri" w:cs="Calibri"/>
        </w:rPr>
        <w:t>(Daheri et al., 2023)</w:t>
      </w:r>
      <w:r>
        <w:fldChar w:fldCharType="end"/>
      </w:r>
    </w:p>
  </w:footnote>
  <w:footnote w:id="14">
    <w:p w14:paraId="77D5D743" w14:textId="7760E4AB"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{"citationID":"X9fnst8n","properties":{"formattedCitation":"(Lestari, N.D, 2024)","plainCitation":"(Lestari, N.D, 2024)","noteIndex":14},"citationItems":[{"id":321,"uris":["http://zotero.org/users/local/Chr0pJLa/items/WKBY5SV8"],"itemData":{"id":321,"type":"article-journal","container-title":"Pelita: Jurnal Pengabdian kepada Masyarakat","title":"Program Kampung Moderasi Beragama sebagai Perwujudan Toleransi Antar Umat Beragama di Desa Ngablak","author":[{"family":"Lestari, N.D","given":""}],"issued":{"date-parts":[["2024"]]}}}],"schema":"https://github.com/citation-style-language/schema/raw/master/csl-citation.json"} </w:instrText>
      </w:r>
      <w:r>
        <w:fldChar w:fldCharType="separate"/>
      </w:r>
      <w:r w:rsidR="00010EA3" w:rsidRPr="00010EA3">
        <w:rPr>
          <w:rFonts w:ascii="Calibri" w:hAnsi="Calibri" w:cs="Calibri"/>
        </w:rPr>
        <w:t>(Lestari, N.D, 2024)</w:t>
      </w:r>
      <w:r>
        <w:fldChar w:fldCharType="end"/>
      </w:r>
    </w:p>
  </w:footnote>
  <w:footnote w:id="15">
    <w:p w14:paraId="61B02AA3" w14:textId="4F7CBB48" w:rsidR="00C0412C" w:rsidRDefault="00C0412C" w:rsidP="00C0412C">
      <w:pPr>
        <w:pStyle w:val="TeksCatatanKaki"/>
      </w:pPr>
      <w:r w:rsidRPr="00F53404">
        <w:rPr>
          <w:rStyle w:val="ReferensiCatatanKaki"/>
        </w:rPr>
        <w:footnoteRef/>
      </w:r>
      <w:r>
        <w:t xml:space="preserve"> </w:t>
      </w:r>
      <w:r>
        <w:fldChar w:fldCharType="begin"/>
      </w:r>
      <w:r w:rsidR="0037565F">
        <w:instrText xml:space="preserve"> ADDIN ZOTERO_ITEM CSL_CITATION {"citationID":"2Ll4BVYp","properties":{"formattedCitation":"(Siswanto et al., 2024, p. 529)","plainCitation":"(Siswanto et al., 2024, p. 529)","noteIndex":15},"citationItems":[{"id":210,"uris":["http://zotero.org/users/local/Chr0pJLa/items/FXP3KMME"],"itemData":{"id":210,"type":"article-journal","abstract":"Inter-religious harmony is an important aspect of maintaining social harmony in pluralistic Indonesia. In Tempur Village, Jepara Regency, the level of tolerance and inter-religious harmony is very high. Through interactive and participatory dialog activities, as well as the use of the Participatory Learning and Action (PLA) method, it has succeeded in strengthening the community's understanding of the importance of tolerance and moderation in religion. The results include the formation of a better perception of religious tolerance, the realization of inter-religious harmony, and an increase in the role of social capital in the Tempur Village community. The steps taken, such as involving formal and non-formal coaches, increasing community understanding, and socializing regulations that support harmony, have shaped a harmonious and tolerant social environment. In conclusion, inter-religious harmony in Tempur Village is an important social capital in maintaining the unity and sovereignty of Indonesia.","container-title":"NAJWA: Jurnal Pengabdian dan Pemberdayaan Masyarakat","DOI":"10.30762/najwa.v2i1.259","ISSN":"2987-5722, 2987-8578","issue":"1","journalAbbreviation":"NAJWA","language":"id","license":"https://creativecommons.org/licenses/by/4.0","source":"DOI.org (Crossref)","title":"Kampung Moderasi Beragama; Merajut Kerukunan Umat Beragama Melalui Modal Sosial di Desa Tempur","URL":"http://jurnallppm.iainkediri.ac.id/index.php/najwa/article/view/259","volume":"2","author":[{"literal":"Siswanto"},{"family":"Aksa","given":"Ahmad Habiburrohman"},{"family":"Sahrudin","given":"Muhammad Irfan Maulana"},{"family":"Wafa","given":"Muhammad Sirril"}],"accessed":{"date-parts":[["2025",5,13]]},"issued":{"date-parts":[["2024",4,15]]}},"locator":"529"}],"schema":"https://github.com/citation-style-language/schema/raw/master/csl-citation.json"} </w:instrText>
      </w:r>
      <w:r>
        <w:fldChar w:fldCharType="separate"/>
      </w:r>
      <w:r w:rsidR="00010EA3" w:rsidRPr="00010EA3">
        <w:rPr>
          <w:rFonts w:ascii="Calibri" w:hAnsi="Calibri" w:cs="Calibri"/>
        </w:rPr>
        <w:t>(Siswanto et al., 2024, p. 529)</w:t>
      </w:r>
      <w:r>
        <w:fldChar w:fldCharType="end"/>
      </w:r>
    </w:p>
  </w:footnote>
  <w:footnote w:id="16">
    <w:p w14:paraId="301857C6" w14:textId="56E3FE29"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{"citationID":"qCcf4DdW","properties":{"formattedCitation":"(Mongeon, P. dan Paul-Hus, A, 2016, pp. 213\\uc0\\u8211{}228)","plainCitation":"(Mongeon, P. dan Paul-Hus, A, 2016, pp. 213–228)","noteIndex":16},"citationItems":[{"id":322,"uris":["http://zotero.org/users/local/Chr0pJLa/items/ECWRYEZD"],"itemData":{"id":322,"type":"article-journal","container-title":"Scopus and Science web journal coverage: Comparative analysis. Scientometrics","issue":"1","volume":"106","author":[{"family":"Mongeon, P. dan Paul-Hus, A","given":""}],"issued":{"date-parts":[["2016"]]}},"locator":"213-228"}],"schema":"https://github.com/citation-style-language/schema/raw/master/csl-citation.json"} </w:instrText>
      </w:r>
      <w:r w:rsidRPr="00400049">
        <w:rPr>
          <w:rStyle w:val="ReferensiCatatanKaki"/>
        </w:rPr>
        <w:fldChar w:fldCharType="separate"/>
      </w:r>
      <w:r w:rsidR="00010EA3" w:rsidRPr="00010EA3">
        <w:rPr>
          <w:rFonts w:cs="Times New Roman"/>
        </w:rPr>
        <w:t>(Mongeon, P. dan Paul-Hus, A, 2016, pp. 213–228)</w:t>
      </w:r>
      <w:r w:rsidRPr="00400049">
        <w:rPr>
          <w:rStyle w:val="ReferensiCatatanKaki"/>
        </w:rPr>
        <w:fldChar w:fldCharType="end"/>
      </w:r>
    </w:p>
  </w:footnote>
  <w:footnote w:id="17">
    <w:p w14:paraId="30EC1694" w14:textId="297D229D"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{"citationID":"7mpwz4aK","properties":{"formattedCitation":"(Verma, S. dan Gustafsson, A, 2020, pp. 253\\uc0\\u8211{}261)","plainCitation":"(Verma, S. dan Gustafsson, A, 2020, pp. 253–261)","noteIndex":17},"citationItems":[{"id":323,"uris":["http://zotero.org/users/local/Chr0pJLa/items/LVPTC5Z4"],"itemData":{"id":323,"type":"article-journal","container-title":"Journal of Business Research","page":"253-261","title":"Investigation of emerging COVID-19 research trends in business and management: a bibliometric analysis approach","volume":"118","author":[{"family":"Verma, S. dan Gustafsson, A","given":""}],"issued":{"date-parts":[["2020"]]}},"locator":"253-261"}],"schema":"https://github.com/citation-style-language/schema/raw/master/csl-citation.json"} </w:instrText>
      </w:r>
      <w:r w:rsidRPr="00400049">
        <w:rPr>
          <w:rStyle w:val="ReferensiCatatanKaki"/>
        </w:rPr>
        <w:fldChar w:fldCharType="separate"/>
      </w:r>
      <w:r w:rsidR="00010EA3" w:rsidRPr="00010EA3">
        <w:rPr>
          <w:rFonts w:cs="Times New Roman"/>
        </w:rPr>
        <w:t>(Verma, S. dan Gustafsson, A, 2020, pp. 253–261)</w:t>
      </w:r>
      <w:r w:rsidRPr="00400049">
        <w:rPr>
          <w:rStyle w:val="ReferensiCatatanKaki"/>
        </w:rPr>
        <w:fldChar w:fldCharType="end"/>
      </w:r>
    </w:p>
  </w:footnote>
  <w:footnote w:id="18">
    <w:p w14:paraId="6C2B08D3" w14:textId="6838D6F6"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{"citationID":"zXUSxfMp","properties":{"formattedCitation":"(Aguillo, IF., 2012)","plainCitation":"(Aguillo, IF., 2012)","noteIndex":18},"citationItems":[{"id":324,"uris":["http://zotero.org/users/local/Chr0pJLa/items/CVFNNDY7"],"itemData":{"id":324,"type":"article-journal","container-title":"Scientometrics","issue":"2","page":"343-351","title":"Is Google Scholar useful for bibliometrics? A webometric analysis","volume":"91","author":[{"family":"Aguillo, IF.","given":""}],"issued":{"date-parts":[["2012"]]}}}],"schema":"https://github.com/citation-style-language/schema/raw/master/csl-citation.json"} </w:instrText>
      </w:r>
      <w:r w:rsidRPr="00400049">
        <w:rPr>
          <w:rStyle w:val="ReferensiCatatanKaki"/>
        </w:rPr>
        <w:fldChar w:fldCharType="separate"/>
      </w:r>
      <w:r w:rsidR="00010EA3" w:rsidRPr="00010EA3">
        <w:t>(Aguillo, IF., 2012)</w:t>
      </w:r>
      <w:r w:rsidRPr="00400049">
        <w:rPr>
          <w:rStyle w:val="ReferensiCatatanKaki"/>
        </w:rPr>
        <w:fldChar w:fldCharType="end"/>
      </w:r>
    </w:p>
  </w:footnote>
  <w:footnote w:id="19">
    <w:p w14:paraId="49FE776B" w14:textId="486E5CE2"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{"citationID":"hQt9etpy","properties":{"formattedCitation":"(Verma, S. dan Gustafsson, A, 2020)","plainCitation":"(Verma, S. dan Gustafsson, A, 2020)","noteIndex":19},"citationItems":[{"id":323,"uris":["http://zotero.org/users/local/Chr0pJLa/items/LVPTC5Z4"],"itemData":{"id":323,"type":"article-journal","container-title":"Journal of Business Research","page":"253-261","title":"Investigation of emerging COVID-19 research trends in business and management: a bibliometric analysis approach","volume":"118","author":[{"family":"Verma, S. dan Gustafsson, A","given":""}],"issued":{"date-parts":[["2020"]]}}}],"schema":"https://github.com/citation-style-language/schema/raw/master/csl-citation.json"} </w:instrText>
      </w:r>
      <w:r w:rsidRPr="00400049">
        <w:rPr>
          <w:rStyle w:val="ReferensiCatatanKaki"/>
        </w:rPr>
        <w:fldChar w:fldCharType="separate"/>
      </w:r>
      <w:r w:rsidR="00010EA3" w:rsidRPr="00010EA3">
        <w:t>(Verma, S. dan Gustafsson, A, 2020)</w:t>
      </w:r>
      <w:r w:rsidRPr="00400049">
        <w:rPr>
          <w:rStyle w:val="ReferensiCatatanKaki"/>
        </w:rPr>
        <w:fldChar w:fldCharType="end"/>
      </w:r>
    </w:p>
  </w:footnote>
  <w:footnote w:id="20">
    <w:p w14:paraId="42382BF2" w14:textId="26D30409"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{"citationID":"lekol1v5","properties":{"formattedCitation":"(Van Eck, NJ dan Waltman, L, 2010)","plainCitation":"(Van Eck, NJ dan Waltman, L, 2010)","noteIndex":20},"citationItems":[{"id":325,"uris":["http://zotero.org/users/local/Chr0pJLa/items/FUYQM4E6"],"itemData":{"id":325,"type":"article-journal","container-title":"Scientometrics","issue":"2","page":"523-538","title":"Survey Software: VOSviewer computer program for bibliometric mapping","volume":"84","author":[{"family":"Van Eck, NJ dan Waltman, L","given":""}],"issued":{"date-parts":[["2010"]]}}}],"schema":"https://github.com/citation-style-language/schema/raw/master/csl-citation.json"} </w:instrText>
      </w:r>
      <w:r w:rsidRPr="00400049">
        <w:rPr>
          <w:rStyle w:val="ReferensiCatatanKaki"/>
        </w:rPr>
        <w:fldChar w:fldCharType="separate"/>
      </w:r>
      <w:r w:rsidR="00010EA3" w:rsidRPr="00010EA3">
        <w:t>(Van Eck, NJ dan Waltman, L, 2010)</w:t>
      </w:r>
      <w:r w:rsidRPr="00400049">
        <w:rPr>
          <w:rStyle w:val="ReferensiCatatanKaki"/>
        </w:rPr>
        <w:fldChar w:fldCharType="end"/>
      </w:r>
    </w:p>
  </w:footnote>
  <w:footnote w:id="21">
    <w:p w14:paraId="7FFAC837" w14:textId="31200C8C"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{"citationID":"u4jJwQYA","properties":{"formattedCitation":"(Kessler, MM, 1963)","plainCitation":"(Kessler, MM, 1963)","noteIndex":21},"citationItems":[{"id":326,"uris":["http://zotero.org/users/local/Chr0pJLa/items/A5JLAVTZ"],"itemData":{"id":326,"type":"article-journal","container-title":"American Documentation","page":"123-131","title":"Bibliographic coupling between scientific articles","volume":"24","author":[{"family":"Kessler, MM","given":""}],"issued":{"date-parts":[["1963"]]}}}],"schema":"https://github.com/citation-style-language/schema/raw/master/csl-citation.json"} </w:instrText>
      </w:r>
      <w:r w:rsidRPr="00400049">
        <w:rPr>
          <w:rStyle w:val="ReferensiCatatanKaki"/>
        </w:rPr>
        <w:fldChar w:fldCharType="separate"/>
      </w:r>
      <w:r w:rsidR="00010EA3" w:rsidRPr="00010EA3">
        <w:t>(Kessler, MM, 1963)</w:t>
      </w:r>
      <w:r w:rsidRPr="00400049">
        <w:rPr>
          <w:rStyle w:val="ReferensiCatatanKaki"/>
        </w:rPr>
        <w:fldChar w:fldCharType="end"/>
      </w:r>
    </w:p>
  </w:footnote>
  <w:footnote w:id="22">
    <w:p w14:paraId="52DFD5FF" w14:textId="51CC4FD8"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{"citationID":"jqsYUt8t","properties":{"formattedCitation":"(Van Eck, NJ dan Waltman, L, 2010)","plainCitation":"(Van Eck, NJ dan Waltman, L, 2010)","noteIndex":22},"citationItems":[{"id":325,"uris":["http://zotero.org/users/local/Chr0pJLa/items/FUYQM4E6"],"itemData":{"id":325,"type":"article-journal","container-title":"Scientometrics","issue":"2","page":"523-538","title":"Survey Software: VOSviewer computer program for bibliometric mapping","volume":"84","author":[{"family":"Van Eck, NJ dan Waltman, L","given":""}],"issued":{"date-parts":[["2010"]]}}}],"schema":"https://github.com/citation-style-language/schema/raw/master/csl-citation.json"} </w:instrText>
      </w:r>
      <w:r w:rsidRPr="00400049">
        <w:rPr>
          <w:rStyle w:val="ReferensiCatatanKaki"/>
        </w:rPr>
        <w:fldChar w:fldCharType="separate"/>
      </w:r>
      <w:r w:rsidR="00010EA3" w:rsidRPr="00010EA3">
        <w:t>(Van Eck, NJ dan Waltman, L, 2010)</w:t>
      </w:r>
      <w:r w:rsidRPr="00400049">
        <w:rPr>
          <w:rStyle w:val="ReferensiCatatanKaki"/>
        </w:rPr>
        <w:fldChar w:fldCharType="end"/>
      </w:r>
    </w:p>
  </w:footnote>
  <w:footnote w:id="23">
    <w:p w14:paraId="702186C1" w14:textId="252AFF24" w:rsidR="00083EF8" w:rsidRPr="00400049" w:rsidRDefault="00083EF8"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{"citationID":"DDzMXMYj","properties":{"formattedCitation":"(Mart\\uc0\\u237{}nez-L\\uc0\\u180{}opez, FJ, Merig\\uc0\\u180{}o, JM, Valenzuela-Fern\\uc0\\u180{}andez, L. dan Nicol\\uc0\\u180{}as, C., 2018)","plainCitation":"(Martínez-L´opez, FJ, Merig´o, JM, Valenzuela-Fern´andez, L. dan Nicol´as, C., 2018)","noteIndex":23},"citationItems":[{"id":327,"uris":["http://zotero.org/users/local/Chr0pJLa/items/GL2P88IX"],"itemData":{"id":327,"type":"article-journal","container-title":"European Journal of Marketing","issue":"1/2","page":"439-468","title":"Fifty years of European marketing journals: a bibliometric analysis.","volume":"52","author":[{"family":"Martínez-L´opez, FJ, Merig´o, JM, Valenzuela-Fern´andez, L. dan Nicol´as, C.","given":""}],"issued":{"date-parts":[["2018"]]}}}],"schema":"https://github.com/citation-style-language/schema/raw/master/csl-citation.json"} </w:instrText>
      </w:r>
      <w:r w:rsidRPr="00400049">
        <w:rPr>
          <w:rStyle w:val="ReferensiCatatanKaki"/>
        </w:rPr>
        <w:fldChar w:fldCharType="separate"/>
      </w:r>
      <w:r w:rsidR="00010EA3" w:rsidRPr="00010EA3">
        <w:rPr>
          <w:rFonts w:cs="Times New Roman"/>
        </w:rPr>
        <w:t>(Martínez-L´opez, FJ, Merig´o, JM, Valenzuela-Fern´andez, L. dan Nicol´as, C., 2018)</w:t>
      </w:r>
      <w:r w:rsidRPr="00400049">
        <w:rPr>
          <w:rStyle w:val="ReferensiCatatanKaki"/>
        </w:rPr>
        <w:fldChar w:fldCharType="end"/>
      </w:r>
    </w:p>
  </w:footnote>
  <w:footnote w:id="24">
    <w:p w14:paraId="5B158404" w14:textId="585120CD" w:rsidR="000C4469" w:rsidRPr="00400049" w:rsidRDefault="000C4469"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{"citationID":"jEDJhH0I","properties":{"formattedCitation":"(M. Amin Abdullah, 2019, pp. 120\\uc0\\u8211{}124)","plainCitation":"(M. Amin Abdullah, 2019, pp. 120–124)","noteIndex":24},"citationItems":[{"id":312,"uris":["http://zotero.org/users/local/Chr0pJLa/items/FILQHTX7"],"itemData":{"id":312,"type":"book","event-place":"Yogyakarta","publisher":"UIN Sunan Kalijaga Press","publisher-place":"Yogyakarta","title":"Islam Nusantara dan Budaya Damai","author":[{"family":"M. Amin Abdullah","given":""}],"issued":{"date-parts":[["2019"]]}},"locator":"120-124"}],"schema":"https://github.com/citation-style-language/schema/raw/master/csl-citation.json"} </w:instrText>
      </w:r>
      <w:r w:rsidRPr="00400049">
        <w:rPr>
          <w:rStyle w:val="ReferensiCatatanKaki"/>
        </w:rPr>
        <w:fldChar w:fldCharType="separate"/>
      </w:r>
      <w:r w:rsidR="00010EA3" w:rsidRPr="00010EA3">
        <w:rPr>
          <w:rFonts w:cs="Times New Roman"/>
        </w:rPr>
        <w:t>(M. Amin Abdullah, 2019, pp. 120–124)</w:t>
      </w:r>
      <w:r w:rsidRPr="00400049">
        <w:rPr>
          <w:rStyle w:val="ReferensiCatatanKaki"/>
        </w:rPr>
        <w:fldChar w:fldCharType="end"/>
      </w:r>
    </w:p>
  </w:footnote>
  <w:footnote w:id="25">
    <w:p w14:paraId="09640123" w14:textId="421DBB25"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{"citationID":"2HS0sTId","properties":{"formattedCitation":"(Hanafi, Y., 2022)","plainCitation":"(Hanafi, Y., 2022)","noteIndex":25},"citationItems":[{"id":361,"uris":["http://zotero.org/users/local/Chr0pJLa/items/5BWDWIKN"],"itemData":{"id":361,"type":"article-journal","container-title":"HTS Teologiese Studies / Theological Studies","DOI":"https://doi.org/10.4102/hts.v78i1.7638","ISSN":"0259-9422","issue":"1","title":"Students’ perspectives on religious moderation: A qualitative study into religious literacy processes.","volume":"78","author":[{"family":"Hanafi, Y.","given":""}],"issued":{"date-parts":[["2022"]]}}}],"schema":"https://github.com/citation-style-language/schema/raw/master/csl-citation.json"} </w:instrText>
      </w:r>
      <w:r w:rsidRPr="00400049">
        <w:rPr>
          <w:rStyle w:val="ReferensiCatatanKaki"/>
        </w:rPr>
        <w:fldChar w:fldCharType="separate"/>
      </w:r>
      <w:r w:rsidR="00010EA3" w:rsidRPr="00010EA3">
        <w:t>(Hanafi, Y., 2022)</w:t>
      </w:r>
      <w:r w:rsidRPr="00400049">
        <w:rPr>
          <w:rStyle w:val="ReferensiCatatanKaki"/>
        </w:rPr>
        <w:fldChar w:fldCharType="end"/>
      </w:r>
    </w:p>
  </w:footnote>
  <w:footnote w:id="26">
    <w:p w14:paraId="5C8C57E1" w14:textId="7607436A"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{"citationID":"WrDdMV3w","properties":{"formattedCitation":"(Hill T.D., Andre Christie-Mizell C., Vaghela P., Mossakowski K.N., Johnson R.J., 2017)","plainCitation":"(Hill T.D., Andre Christie-Mizell C., Vaghela P., Mossakowski K.N., Johnson R.J., 2017)","noteIndex":26},"citationItems":[{"id":368,"uris":["http://zotero.org/users/local/Chr0pJLa/items/NSPNYZUN"],"itemData":{"id":368,"type":"article-journal","container-title":"Religions","issue":"8","title":"Do Religious Struggles Mediate the Association between Day-to-Day Discrimination and Depressive Symptoms?","volume":"8","author":[{"family":"Hill T.D., Andre Christie-Mizell C., Vaghela P., Mossakowski K.N., Johnson R.J.","given":""}],"issued":{"date-parts":[["2017"]]}}}],"schema":"https://github.com/citation-style-language/schema/raw/master/csl-citation.json"} </w:instrText>
      </w:r>
      <w:r w:rsidRPr="00400049">
        <w:rPr>
          <w:rStyle w:val="ReferensiCatatanKaki"/>
        </w:rPr>
        <w:fldChar w:fldCharType="separate"/>
      </w:r>
      <w:r w:rsidR="00010EA3" w:rsidRPr="00010EA3">
        <w:t>(Hill T.D., Andre Christie-Mizell C., Vaghela P., Mossakowski K.N., Johnson R.J., 2017)</w:t>
      </w:r>
      <w:r w:rsidRPr="00400049">
        <w:rPr>
          <w:rStyle w:val="ReferensiCatatanKaki"/>
        </w:rPr>
        <w:fldChar w:fldCharType="end"/>
      </w:r>
    </w:p>
  </w:footnote>
  <w:footnote w:id="27">
    <w:p w14:paraId="0F144D79" w14:textId="407ABC05"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{"citationID":"52uCxpef","properties":{"formattedCitation":"(Ibda, H., 2024)","plainCitation":"(Ibda, H., 2024)","noteIndex":27},"citationItems":[{"id":362,"uris":["http://zotero.org/users/local/Chr0pJLa/items/FKRW2WTT"],"itemData":{"id":362,"type":"article-journal","container-title":"International Journal of Electrical and Computer Engineering","DOI":"https://doi.org/10.11591/ijece.v14i3.pp2955-2964","ISSN":"2088-8708","issue":"3","title":"Simaksaja: visual novel game with TyranoBuilder software for Islamic moderation in elementary schools.","volume":"14","author":[{"family":"Ibda, H.","given":""}],"issued":{"date-parts":[["2024"]]}}}],"schema":"https://github.com/citation-style-language/schema/raw/master/csl-citation.json"} </w:instrText>
      </w:r>
      <w:r w:rsidRPr="00400049">
        <w:rPr>
          <w:rStyle w:val="ReferensiCatatanKaki"/>
        </w:rPr>
        <w:fldChar w:fldCharType="separate"/>
      </w:r>
      <w:r w:rsidR="00010EA3" w:rsidRPr="00010EA3">
        <w:t>(Ibda, H., 2024)</w:t>
      </w:r>
      <w:r w:rsidRPr="00400049">
        <w:rPr>
          <w:rStyle w:val="ReferensiCatatanKaki"/>
        </w:rPr>
        <w:fldChar w:fldCharType="end"/>
      </w:r>
    </w:p>
  </w:footnote>
  <w:footnote w:id="28">
    <w:p w14:paraId="18ECE2AB" w14:textId="79FC89F3"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{"citationID":"YfwguuCQ","properties":{"formattedCitation":"(Lazar A, 2017)","plainCitation":"(Lazar A, 2017)","noteIndex":28},"citationItems":[{"id":373,"uris":["http://zotero.org/users/local/Chr0pJLa/items/6GU3VQ2Y"],"itemData":{"id":373,"type":"article-journal","container-title":"Jurnal Studi Agama-Agama Dan Lintas Budaya","issue":"1","title":"Pribumisasi Dalam Pandangan Abdurahman Wahid, Religious","volume":"2","author":[{"family":"Lazar A","given":""}],"issued":{"date-parts":[["2017"]]}}}],"schema":"https://github.com/citation-style-language/schema/raw/master/csl-citation.json"} </w:instrText>
      </w:r>
      <w:r w:rsidRPr="00400049">
        <w:rPr>
          <w:rStyle w:val="ReferensiCatatanKaki"/>
        </w:rPr>
        <w:fldChar w:fldCharType="separate"/>
      </w:r>
      <w:r w:rsidR="00010EA3" w:rsidRPr="00010EA3">
        <w:t>(Lazar A, 2017)</w:t>
      </w:r>
      <w:r w:rsidRPr="00400049">
        <w:rPr>
          <w:rStyle w:val="ReferensiCatatanKaki"/>
        </w:rPr>
        <w:fldChar w:fldCharType="end"/>
      </w:r>
    </w:p>
  </w:footnote>
  <w:footnote w:id="29">
    <w:p w14:paraId="52C06714" w14:textId="1675AF19"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{"citationID":"anz9OeYF","properties":{"formattedCitation":"(Sandage S.J., Paine D., Hill P., 2015)","plainCitation":"(Sandage S.J., Paine D., Hill P., 2015)","noteIndex":29},"citationItems":[{"id":378,"uris":["http://zotero.org/users/local/Chr0pJLa/items/MRG8EX4A"],"itemData":{"id":378,"type":"article-journal","issue":"3","page":"207-217","title":"Spiritual barriers to humility: A multidimensional study, Mental Health, Religion &amp; Culture","volume":"18","author":[{"family":"Sandage S.J., Paine D., Hill P.","given":""}],"issued":{"date-parts":[["2015"]]}}}],"schema":"https://github.com/citation-style-language/schema/raw/master/csl-citation.json"} </w:instrText>
      </w:r>
      <w:r w:rsidRPr="00400049">
        <w:rPr>
          <w:rStyle w:val="ReferensiCatatanKaki"/>
        </w:rPr>
        <w:fldChar w:fldCharType="separate"/>
      </w:r>
      <w:r w:rsidR="00010EA3" w:rsidRPr="00010EA3">
        <w:t>(Sandage S.J., Paine D., Hill P., 2015)</w:t>
      </w:r>
      <w:r w:rsidRPr="00400049">
        <w:rPr>
          <w:rStyle w:val="ReferensiCatatanKaki"/>
        </w:rPr>
        <w:fldChar w:fldCharType="end"/>
      </w:r>
    </w:p>
  </w:footnote>
  <w:footnote w:id="30">
    <w:p w14:paraId="3A3F4382" w14:textId="59F1AC27"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{"citationID":"LvofSeFP","properties":{"formattedCitation":"(Somer M, 2007)","plainCitation":"(Somer M, 2007)","noteIndex":30},"citationItems":[{"id":383,"uris":["http://zotero.org/users/local/Chr0pJLa/items/RNVSNS6W"],"itemData":{"id":383,"type":"article-journal","issue":"7","page":"1271-1289","title":"Moderate Islam and secularist opposition in Turkey: Implications for the world, Muslims and secular democracy, Third World Quarterly","volume":"28","author":[{"family":"Somer M","given":""}],"issued":{"date-parts":[["2007"]]}}}],"schema":"https://github.com/citation-style-language/schema/raw/master/csl-citation.json"} </w:instrText>
      </w:r>
      <w:r w:rsidRPr="00400049">
        <w:rPr>
          <w:rStyle w:val="ReferensiCatatanKaki"/>
        </w:rPr>
        <w:fldChar w:fldCharType="separate"/>
      </w:r>
      <w:r w:rsidR="00010EA3" w:rsidRPr="00010EA3">
        <w:t>(Somer M, 2007)</w:t>
      </w:r>
      <w:r w:rsidRPr="00400049">
        <w:rPr>
          <w:rStyle w:val="ReferensiCatatanKaki"/>
        </w:rPr>
        <w:fldChar w:fldCharType="end"/>
      </w:r>
    </w:p>
  </w:footnote>
  <w:footnote w:id="31">
    <w:p w14:paraId="280D9284" w14:textId="55078B15"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{"citationID":"CktODxPM","properties":{"formattedCitation":"(Tepe S., 2005)","plainCitation":"(Tepe S., 2005)","noteIndex":31},"citationItems":[{"id":365,"uris":["http://zotero.org/users/local/Chr0pJLa/items/CIBNH5Y2"],"itemData":{"id":365,"type":"article-journal","page":"283-307","title":"Religious parties and democracy: A comparative assessment of Israel and Turkey, Democratization","volume":"12","author":[{"family":"Tepe S.","given":""}],"issued":{"date-parts":[["2005"]]}}}],"schema":"https://github.com/citation-style-language/schema/raw/master/csl-citation.json"} </w:instrText>
      </w:r>
      <w:r w:rsidRPr="00400049">
        <w:rPr>
          <w:rStyle w:val="ReferensiCatatanKaki"/>
        </w:rPr>
        <w:fldChar w:fldCharType="separate"/>
      </w:r>
      <w:r w:rsidR="00010EA3" w:rsidRPr="00010EA3">
        <w:t>(Tepe S., 2005)</w:t>
      </w:r>
      <w:r w:rsidRPr="00400049">
        <w:rPr>
          <w:rStyle w:val="ReferensiCatatanKaki"/>
        </w:rPr>
        <w:fldChar w:fldCharType="end"/>
      </w:r>
    </w:p>
  </w:footnote>
  <w:footnote w:id="32">
    <w:p w14:paraId="2BBAA5F3" w14:textId="277F0E0B"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{"citationID":"nSMFPgRY","properties":{"formattedCitation":"(Smith &amp; Bryant, 1975)","plainCitation":"(Smith &amp; Bryant, 1975)","noteIndex":32},"citationItems":[{"id":"M9igfgHk/Pdrp2YOG","uris":["http://zotero.org/users/local/Chr0pJLa/items/3F4YF38N"],"itemData":{"id":346,"type":"article-journal","container-title":"Biochemical and Biophysical Research Communications","DOI":"10.1016/0006-291x(75)90498-2","ISSN":"0006-291X","issue":"4","journalAbbreviation":"Biochem Biophys Res Commun","language":"eng","note":"PMID: 3","page":"1281-1286","source":"PubMed","title":"Metal substitutions incarbonic anhydrase: a halide ion probe study","title-short":"Metal substitutions incarbonic anhydrase","volume":"66","author":[{"family":"Smith","given":"R. J."},{"family":"Bryant","given":"R. G."}],"issued":{"date-parts":[["1975",10,27]]}}}],"schema":"https://github.com/citation-style-language/schema/raw/master/csl-citation.json"} </w:instrText>
      </w:r>
      <w:r w:rsidRPr="00400049">
        <w:rPr>
          <w:rStyle w:val="ReferensiCatatanKaki"/>
        </w:rPr>
        <w:fldChar w:fldCharType="separate"/>
      </w:r>
      <w:r w:rsidR="00010EA3" w:rsidRPr="00010EA3">
        <w:t>(Smith &amp; Bryant, 1975)</w:t>
      </w:r>
      <w:r w:rsidRPr="00400049">
        <w:rPr>
          <w:rStyle w:val="ReferensiCatatanKaki"/>
        </w:rPr>
        <w:fldChar w:fldCharType="end"/>
      </w:r>
    </w:p>
  </w:footnote>
  <w:footnote w:id="33">
    <w:p w14:paraId="327D2682" w14:textId="78DF2DE1" w:rsidR="00A47F0E" w:rsidRPr="00400049" w:rsidRDefault="00A47F0E" w:rsidP="00AD7F20">
      <w:pPr>
        <w:pStyle w:val="TeksCatatanKaki"/>
        <w:rPr>
          <w:rStyle w:val="ReferensiCatatanKaki"/>
        </w:rPr>
      </w:pPr>
      <w:r w:rsidRPr="00400049">
        <w:rPr>
          <w:rStyle w:val="ReferensiCatatanKaki"/>
        </w:rPr>
        <w:footnoteRef/>
      </w:r>
      <w:r w:rsidRPr="00400049">
        <w:rPr>
          <w:rStyle w:val="ReferensiCatatanKaki"/>
        </w:rPr>
        <w:t xml:space="preserve"> </w:t>
      </w:r>
      <w:r w:rsidRPr="00400049">
        <w:rPr>
          <w:rStyle w:val="ReferensiCatatanKaki"/>
        </w:rPr>
        <w:fldChar w:fldCharType="begin"/>
      </w:r>
      <w:r w:rsidR="0037565F">
        <w:instrText xml:space="preserve"> ADDIN ZOTERO_ITEM CSL_CITATION {"citationID":"kmRsm3kL","properties":{"formattedCitation":"(Zarzycka B., Sliwak J., Krok D., Ciszek P., 2019)","plainCitation":"(Zarzycka B., Sliwak J., Krok D., Ciszek P., 2019)","noteIndex":33},"citationItems":[{"id":384,"uris":["http://zotero.org/users/local/Chr0pJLa/items/XTXIADJA"],"itemData":{"id":384,"type":"article-journal","issue":"9","page":"1829-1835","title":"Religious comfort and anxiety in women with cancer: The mediating role of hope and moderating role of religious struggle, Psychooncology","volume":"28","author":[{"family":"Zarzycka B., Sliwak J., Krok D., Ciszek P.","given":""}],"issued":{"date-parts":[["2019"]]}}}],"schema":"https://github.com/citation-style-language/schema/raw/master/csl-citation.json"} </w:instrText>
      </w:r>
      <w:r w:rsidRPr="00400049">
        <w:rPr>
          <w:rStyle w:val="ReferensiCatatanKaki"/>
        </w:rPr>
        <w:fldChar w:fldCharType="separate"/>
      </w:r>
      <w:r w:rsidR="00010EA3" w:rsidRPr="00010EA3">
        <w:t>(Zarzycka B., Sliwak J., Krok D., Ciszek P., 2019)</w:t>
      </w:r>
      <w:r w:rsidRPr="00400049">
        <w:rPr>
          <w:rStyle w:val="ReferensiCatatanKaki"/>
        </w:rPr>
        <w:fldChar w:fldCharType="end"/>
      </w:r>
    </w:p>
  </w:footnote>
  <w:footnote w:id="34">
    <w:p w14:paraId="622E77A7" w14:textId="14360C6C" w:rsidR="007061E5" w:rsidRDefault="007061E5" w:rsidP="007061E5">
      <w:pPr>
        <w:pStyle w:val="TeksCatatanKaki"/>
      </w:pPr>
      <w:r>
        <w:rPr>
          <w:rStyle w:val="ReferensiCatatanKaki"/>
        </w:rPr>
        <w:footnoteRef/>
      </w:r>
      <w:r>
        <w:t xml:space="preserve"> </w:t>
      </w:r>
      <w:r>
        <w:fldChar w:fldCharType="begin"/>
      </w:r>
      <w:r w:rsidR="00010EA3">
        <w:instrText xml:space="preserve"> ADDIN ZOTERO_ITEM CSL_CITATION {"citationID":"BDcxQsiH","properties":{"formattedCitation":"(Oman Fathurahman(Ketua Tim Pokja Moderasi Beragama Kementerian Agama RI), 2024, pp. 2\\uc0\\u8211{}3)","plainCitation":"(Oman Fathurahman(Ketua Tim Pokja Moderasi Beragama Kementerian Agama RI), 2024, pp. 2–3)","noteIndex":34},"citationItems":[{"id":317,"uris":["http://zotero.org/users/local/Chr0pJLa/items/9ZAE6H98"],"itemData":{"id":317,"type":"article-newspaper","title":"“Mengapa Harus Moderasi Beragama?”","URL":"https://kemenag.go.id/opini/kenapa-harus-moderasi-beragama-an4gk2","author":[{"family":"Oman Fathurahman(Ketua Tim Pokja Moderasi Beragama Kementerian Agama RI),","given":"Oman Fathurahman"}],"issued":{"date-parts":[["2024"]],"season":"Desember   Pukul. 19.29"}},"locator":"2-3"}],"schema":"https://github.com/citation-style-language/schema/raw/master/csl-citation.json"} </w:instrText>
      </w:r>
      <w:r>
        <w:fldChar w:fldCharType="separate"/>
      </w:r>
      <w:r w:rsidR="00010EA3" w:rsidRPr="00010EA3">
        <w:rPr>
          <w:rFonts w:ascii="Calibri" w:hAnsi="Calibri" w:cs="Calibri"/>
        </w:rPr>
        <w:t>(Oman Fathurahman(Ketua Tim Pokja Moderasi Beragama Kementerian Agama RI), 2024, pp. 2–3)</w:t>
      </w:r>
      <w:r>
        <w:fldChar w:fldCharType="end"/>
      </w:r>
    </w:p>
  </w:footnote>
  <w:footnote w:id="35">
    <w:p w14:paraId="2BB127B9" w14:textId="449EB1D1" w:rsidR="007061E5" w:rsidRDefault="007061E5" w:rsidP="007061E5">
      <w:pPr>
        <w:pStyle w:val="TeksCatatanKaki"/>
      </w:pPr>
      <w:r>
        <w:rPr>
          <w:rStyle w:val="ReferensiCatatanKaki"/>
        </w:rPr>
        <w:footnoteRef/>
      </w:r>
      <w:r>
        <w:t xml:space="preserve"> </w:t>
      </w:r>
      <w:r>
        <w:fldChar w:fldCharType="begin"/>
      </w:r>
      <w:r w:rsidR="00010EA3">
        <w:instrText xml:space="preserve"> ADDIN ZOTERO_ITEM CSL_CITATION {"citationID":"MP7BIetX","properties":{"formattedCitation":"(Subandi Yeyen &amp; Muhammad Amirunnaufal, 2023, pp. 45\\uc0\\u8211{}47)","plainCitation":"(Subandi Yeyen &amp; Muhammad Amirunnaufal, 2023, pp. 45–47)","noteIndex":35},"citationItems":[{"id":387,"uris":["http://zotero.org/users/local/Chr0pJLa/items/5VKEJGAL"],"itemData":{"id":387,"type":"article-journal","container-title":"Primer: Jurnal Ilmiah Multidisiplin","issue":"4","title":"Moderasi Beragama di Indonesia: Sebuah Analisis Bibliometrik VOSviewer","volume":"1","author":[{"family":"Subandi Yeyen &amp; Muhammad Amirunnaufal","given":""}],"issued":{"date-parts":[["2023"]]}},"locator":"45-47"}],"schema":"https://github.com/citation-style-language/schema/raw/master/csl-citation.json"} </w:instrText>
      </w:r>
      <w:r>
        <w:fldChar w:fldCharType="separate"/>
      </w:r>
      <w:r w:rsidR="00010EA3" w:rsidRPr="00010EA3">
        <w:rPr>
          <w:rFonts w:ascii="Calibri" w:hAnsi="Calibri" w:cs="Calibri"/>
        </w:rPr>
        <w:t>(Subandi Yeyen &amp; Muhammad Amirunnaufal, 2023, pp. 45–47)</w:t>
      </w:r>
      <w:r>
        <w:fldChar w:fldCharType="end"/>
      </w:r>
    </w:p>
  </w:footnote>
  <w:footnote w:id="36">
    <w:p w14:paraId="464DA6D1" w14:textId="707EA7A5" w:rsidR="007061E5" w:rsidRDefault="007061E5" w:rsidP="007061E5">
      <w:pPr>
        <w:pStyle w:val="TeksCatatanKaki"/>
      </w:pPr>
      <w:r>
        <w:rPr>
          <w:rStyle w:val="ReferensiCatatanKaki"/>
        </w:rPr>
        <w:footnoteRef/>
      </w:r>
      <w:r>
        <w:t xml:space="preserve"> </w:t>
      </w:r>
      <w:r>
        <w:fldChar w:fldCharType="begin"/>
      </w:r>
      <w:r w:rsidR="00010EA3">
        <w:instrText xml:space="preserve"> ADDIN ZOTERO_ITEM CSL_CITATION {"citationID":"cHRiGXDU","properties":{"formattedCitation":"(Somer M, 2007, pp. 1273\\uc0\\u8211{}1275)","plainCitation":"(Somer M, 2007, pp. 1273–1275)","noteIndex":36},"citationItems":[{"id":383,"uris":["http://zotero.org/users/local/Chr0pJLa/items/RNVSNS6W"],"itemData":{"id":383,"type":"article-journal","issue":"7","page":"1271-1289","title":"Moderate Islam and secularist opposition in Turkey: Implications for the world, Muslims and secular democracy, Third World Quarterly","volume":"28","author":[{"family":"Somer M","given":""}],"issued":{"date-parts":[["2007"]]}},"locator":"1273-1275"}],"schema":"https://github.com/citation-style-language/schema/raw/master/csl-citation.json"} </w:instrText>
      </w:r>
      <w:r>
        <w:fldChar w:fldCharType="separate"/>
      </w:r>
      <w:r w:rsidR="00010EA3" w:rsidRPr="00010EA3">
        <w:rPr>
          <w:rFonts w:ascii="Calibri" w:hAnsi="Calibri" w:cs="Calibri"/>
        </w:rPr>
        <w:t>(Somer M, 2007, pp. 1273–1275)</w:t>
      </w:r>
      <w:r>
        <w:fldChar w:fldCharType="end"/>
      </w:r>
    </w:p>
  </w:footnote>
  <w:footnote w:id="37">
    <w:p w14:paraId="2C058C20" w14:textId="6D5B9DDC" w:rsidR="007061E5" w:rsidRDefault="007061E5" w:rsidP="007061E5">
      <w:pPr>
        <w:pStyle w:val="TeksCatatanKaki"/>
      </w:pPr>
      <w:r>
        <w:rPr>
          <w:rStyle w:val="ReferensiCatatanKaki"/>
        </w:rPr>
        <w:footnoteRef/>
      </w:r>
      <w:r>
        <w:t xml:space="preserve"> </w:t>
      </w:r>
      <w:r>
        <w:fldChar w:fldCharType="begin"/>
      </w:r>
      <w:r w:rsidR="00010EA3">
        <w:instrText xml:space="preserve"> ADDIN ZOTERO_ITEM CSL_CITATION {"citationID":"A936wti9","properties":{"formattedCitation":"(Tepe S., 2005, pp. 285\\uc0\\u8211{}287)","plainCitation":"(Tepe S., 2005, pp. 285–287)","noteIndex":37},"citationItems":[{"id":365,"uris":["http://zotero.org/users/local/Chr0pJLa/items/CIBNH5Y2"],"itemData":{"id":365,"type":"article-journal","page":"283-307","title":"Religious parties and democracy: A comparative assessment of Israel and Turkey, Democratization","volume":"12","author":[{"family":"Tepe S.","given":""}],"issued":{"date-parts":[["2005"]]}},"locator":"285-287"}],"schema":"https://github.com/citation-style-language/schema/raw/master/csl-citation.json"} </w:instrText>
      </w:r>
      <w:r>
        <w:fldChar w:fldCharType="separate"/>
      </w:r>
      <w:r w:rsidR="00010EA3" w:rsidRPr="00010EA3">
        <w:rPr>
          <w:rFonts w:ascii="Calibri" w:hAnsi="Calibri" w:cs="Calibri"/>
        </w:rPr>
        <w:t>(Tepe S., 2005, pp. 285–287)</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9343" w:type="dxa"/>
      <w:jc w:val="center"/>
      <w:tblBorders>
        <w:top w:val="none" w:sz="0" w:space="0" w:color="auto"/>
        <w:left w:val="none" w:sz="0" w:space="0" w:color="auto"/>
        <w:bottom w:val="single" w:sz="18" w:space="0" w:color="008000"/>
        <w:right w:val="none" w:sz="0" w:space="0" w:color="auto"/>
        <w:insideH w:val="none" w:sz="0" w:space="0" w:color="auto"/>
        <w:insideV w:val="none" w:sz="0" w:space="0" w:color="auto"/>
      </w:tblBorders>
      <w:tblLook w:val="04A0" w:firstRow="1" w:lastRow="0" w:firstColumn="1" w:lastColumn="0" w:noHBand="0" w:noVBand="1"/>
    </w:tblPr>
    <w:tblGrid>
      <w:gridCol w:w="8762"/>
      <w:gridCol w:w="581"/>
    </w:tblGrid>
    <w:tr w:rsidR="00813C89" w14:paraId="0CFD69BB" w14:textId="77777777" w:rsidTr="005B56E4">
      <w:trPr>
        <w:jc w:val="center"/>
      </w:trPr>
      <w:tc>
        <w:tcPr>
          <w:tcW w:w="8762" w:type="dxa"/>
        </w:tcPr>
        <w:p w14:paraId="18EFC23E" w14:textId="08052931" w:rsidR="00813C89" w:rsidRDefault="00813C89" w:rsidP="00813C89">
          <w:pPr>
            <w:pStyle w:val="Header"/>
            <w:spacing w:after="120"/>
            <w:rPr>
              <w:rFonts w:asciiTheme="majorHAnsi" w:hAnsiTheme="majorHAnsi" w:cs="Times New Roman"/>
              <w:sz w:val="18"/>
              <w:szCs w:val="18"/>
            </w:rPr>
          </w:pPr>
          <w:r w:rsidRPr="00813C89">
            <w:rPr>
              <w:rFonts w:asciiTheme="majorHAnsi" w:hAnsiTheme="majorHAnsi" w:cs="Times New Roman"/>
              <w:sz w:val="18"/>
              <w:szCs w:val="18"/>
            </w:rPr>
            <w:t>The title is written in no more than 15 words</w:t>
          </w:r>
        </w:p>
      </w:tc>
      <w:tc>
        <w:tcPr>
          <w:tcW w:w="581" w:type="dxa"/>
        </w:tcPr>
        <w:p w14:paraId="40FB8A82" w14:textId="77777777" w:rsidR="00813C89" w:rsidRDefault="00813C89">
          <w:pPr>
            <w:pStyle w:val="Header"/>
            <w:jc w:val="right"/>
            <w:rPr>
              <w:rFonts w:asciiTheme="majorHAnsi" w:hAnsiTheme="majorHAnsi" w:cs="Times New Roman"/>
              <w:sz w:val="18"/>
              <w:szCs w:val="18"/>
            </w:rPr>
          </w:pPr>
        </w:p>
      </w:tc>
    </w:tr>
  </w:tbl>
  <w:p w14:paraId="70CDEFDD" w14:textId="77777777" w:rsidR="00BA1080" w:rsidRDefault="00BA1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9280" w:type="dxa"/>
      <w:jc w:val="center"/>
      <w:tblBorders>
        <w:top w:val="none" w:sz="0" w:space="0" w:color="auto"/>
        <w:left w:val="none" w:sz="0" w:space="0" w:color="auto"/>
        <w:bottom w:val="single" w:sz="18" w:space="0" w:color="008000"/>
        <w:right w:val="none" w:sz="0" w:space="0" w:color="auto"/>
        <w:insideH w:val="none" w:sz="0" w:space="0" w:color="auto"/>
        <w:insideV w:val="none" w:sz="0" w:space="0" w:color="auto"/>
      </w:tblBorders>
      <w:tblLook w:val="04A0" w:firstRow="1" w:lastRow="0" w:firstColumn="1" w:lastColumn="0" w:noHBand="0" w:noVBand="1"/>
    </w:tblPr>
    <w:tblGrid>
      <w:gridCol w:w="9280"/>
    </w:tblGrid>
    <w:tr w:rsidR="00813C89" w14:paraId="09BE11D9" w14:textId="77777777" w:rsidTr="00AB3B09">
      <w:trPr>
        <w:jc w:val="center"/>
      </w:trPr>
      <w:tc>
        <w:tcPr>
          <w:tcW w:w="9280" w:type="dxa"/>
        </w:tcPr>
        <w:p w14:paraId="6E2DC007" w14:textId="3AD186A3" w:rsidR="00813C89" w:rsidRDefault="00362802" w:rsidP="00813C89">
          <w:pPr>
            <w:pStyle w:val="Header"/>
            <w:spacing w:after="120"/>
            <w:jc w:val="right"/>
            <w:rPr>
              <w:rFonts w:asciiTheme="majorHAnsi" w:hAnsiTheme="majorHAnsi" w:cs="Times New Roman"/>
              <w:sz w:val="18"/>
              <w:szCs w:val="18"/>
            </w:rPr>
          </w:pPr>
          <w:r w:rsidRPr="00362802">
            <w:rPr>
              <w:rFonts w:asciiTheme="majorHAnsi" w:hAnsiTheme="majorHAnsi" w:cs="Times New Roman"/>
              <w:sz w:val="18"/>
              <w:szCs w:val="18"/>
            </w:rPr>
            <w:t>First author1*, Second author2, Third author3</w:t>
          </w:r>
        </w:p>
      </w:tc>
    </w:tr>
  </w:tbl>
  <w:p w14:paraId="39B3CBDC" w14:textId="77777777" w:rsidR="00BA1080" w:rsidRPr="00813C89" w:rsidRDefault="00BA1080" w:rsidP="00813C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pPr w:leftFromText="180" w:rightFromText="180" w:vertAnchor="page" w:horzAnchor="page" w:tblpX="1467" w:tblpY="845"/>
      <w:tblOverlap w:val="never"/>
      <w:tblW w:w="9497" w:type="dxa"/>
      <w:tblBorders>
        <w:top w:val="none" w:sz="0" w:space="0" w:color="auto"/>
        <w:left w:val="none" w:sz="0" w:space="0" w:color="auto"/>
        <w:bottom w:val="single" w:sz="18" w:space="0" w:color="009900"/>
        <w:right w:val="none" w:sz="0" w:space="0" w:color="auto"/>
        <w:insideH w:val="none" w:sz="0" w:space="0" w:color="auto"/>
        <w:insideV w:val="none" w:sz="0" w:space="0" w:color="auto"/>
      </w:tblBorders>
      <w:tblLook w:val="04A0" w:firstRow="1" w:lastRow="0" w:firstColumn="1" w:lastColumn="0" w:noHBand="0" w:noVBand="1"/>
    </w:tblPr>
    <w:tblGrid>
      <w:gridCol w:w="4253"/>
      <w:gridCol w:w="5244"/>
    </w:tblGrid>
    <w:tr w:rsidR="00733E48" w14:paraId="17768BDC" w14:textId="77777777" w:rsidTr="008059CF">
      <w:tc>
        <w:tcPr>
          <w:tcW w:w="4253" w:type="dxa"/>
        </w:tcPr>
        <w:p w14:paraId="11A0C254" w14:textId="77777777" w:rsidR="00733E48" w:rsidRPr="00595873" w:rsidRDefault="00733E48" w:rsidP="00733E48">
          <w:pPr>
            <w:spacing w:after="0" w:line="240" w:lineRule="auto"/>
            <w:rPr>
              <w:rFonts w:ascii="Ravie" w:hAnsi="Ravie" w:cs="Times New Roman"/>
              <w:sz w:val="40"/>
              <w:szCs w:val="40"/>
            </w:rPr>
          </w:pPr>
          <w:r w:rsidRPr="00595873">
            <w:rPr>
              <w:rFonts w:ascii="Ravie" w:hAnsi="Ravie" w:cstheme="minorHAnsi"/>
              <w:b/>
              <w:noProof/>
              <w:color w:val="008000"/>
              <w:sz w:val="40"/>
              <w:szCs w:val="40"/>
            </w:rPr>
            <mc:AlternateContent>
              <mc:Choice Requires="wps">
                <w:drawing>
                  <wp:anchor distT="0" distB="0" distL="114300" distR="114300" simplePos="0" relativeHeight="251659264" behindDoc="0" locked="0" layoutInCell="1" allowOverlap="1" wp14:anchorId="39E046CC" wp14:editId="6C08CBB6">
                    <wp:simplePos x="0" y="0"/>
                    <wp:positionH relativeFrom="column">
                      <wp:posOffset>2529840</wp:posOffset>
                    </wp:positionH>
                    <wp:positionV relativeFrom="paragraph">
                      <wp:posOffset>20955</wp:posOffset>
                    </wp:positionV>
                    <wp:extent cx="14400" cy="468000"/>
                    <wp:effectExtent l="0" t="0" r="24130" b="27305"/>
                    <wp:wrapNone/>
                    <wp:docPr id="1534532122" name="Rectangle: Rounded Corners 1"/>
                    <wp:cNvGraphicFramePr/>
                    <a:graphic xmlns:a="http://schemas.openxmlformats.org/drawingml/2006/main">
                      <a:graphicData uri="http://schemas.microsoft.com/office/word/2010/wordprocessingShape">
                        <wps:wsp>
                          <wps:cNvSpPr/>
                          <wps:spPr>
                            <a:xfrm>
                              <a:off x="0" y="0"/>
                              <a:ext cx="14400" cy="468000"/>
                            </a:xfrm>
                            <a:prstGeom prst="roundRect">
                              <a:avLst>
                                <a:gd name="adj" fmla="val 50000"/>
                              </a:avLst>
                            </a:prstGeom>
                            <a:solidFill>
                              <a:srgbClr val="008000"/>
                            </a:solidFill>
                            <a:ln w="3175">
                              <a:solidFill>
                                <a:srgbClr val="008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2313CCF9" id="Rectangle: Rounded Corners 1" o:spid="_x0000_s1026" style="position:absolute;margin-left:199.2pt;margin-top:1.65pt;width:1.1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" fillcolor="green" strokecolor="green" strokeweight=".25pt"/>
                </w:pict>
              </mc:Fallback>
            </mc:AlternateContent>
          </w:r>
          <w:proofErr w:type="spellStart"/>
          <w:r>
            <w:rPr>
              <w:rFonts w:ascii="Ravie" w:hAnsi="Ravie" w:cstheme="minorHAnsi"/>
              <w:b/>
              <w:color w:val="008000"/>
              <w:sz w:val="40"/>
              <w:szCs w:val="40"/>
            </w:rPr>
            <w:t>M</w:t>
          </w:r>
          <w:r w:rsidRPr="00595873">
            <w:rPr>
              <w:rFonts w:ascii="Ravie" w:hAnsi="Ravie" w:cstheme="minorHAnsi"/>
              <w:b/>
              <w:color w:val="008000"/>
              <w:sz w:val="40"/>
              <w:szCs w:val="40"/>
            </w:rPr>
            <w:t>uta’allimuna</w:t>
          </w:r>
          <w:proofErr w:type="spellEnd"/>
        </w:p>
      </w:tc>
      <w:tc>
        <w:tcPr>
          <w:tcW w:w="5244" w:type="dxa"/>
        </w:tcPr>
        <w:p w14:paraId="5F4BC291" w14:textId="77777777" w:rsidR="00733E48" w:rsidRPr="00EE1094" w:rsidRDefault="00733E48" w:rsidP="00733E48">
          <w:pPr>
            <w:spacing w:after="0" w:line="240" w:lineRule="auto"/>
            <w:rPr>
              <w:rFonts w:ascii="Cambria" w:hAnsi="Cambria" w:cstheme="minorHAnsi"/>
              <w:b/>
              <w:color w:val="E65A06"/>
            </w:rPr>
          </w:pPr>
          <w:proofErr w:type="spellStart"/>
          <w:r w:rsidRPr="00EE1094">
            <w:rPr>
              <w:rFonts w:ascii="Cambria" w:hAnsi="Cambria" w:cstheme="minorHAnsi"/>
              <w:b/>
              <w:color w:val="E65A06"/>
            </w:rPr>
            <w:t>J</w:t>
          </w:r>
          <w:r>
            <w:rPr>
              <w:rFonts w:ascii="Cambria" w:hAnsi="Cambria" w:cstheme="minorHAnsi"/>
              <w:b/>
              <w:color w:val="E65A06"/>
            </w:rPr>
            <w:t>urnal</w:t>
          </w:r>
          <w:proofErr w:type="spellEnd"/>
          <w:r>
            <w:rPr>
              <w:rFonts w:ascii="Cambria" w:hAnsi="Cambria" w:cstheme="minorHAnsi"/>
              <w:b/>
              <w:color w:val="E65A06"/>
            </w:rPr>
            <w:t xml:space="preserve"> </w:t>
          </w:r>
          <w:proofErr w:type="spellStart"/>
          <w:r>
            <w:rPr>
              <w:rFonts w:ascii="Cambria" w:hAnsi="Cambria" w:cstheme="minorHAnsi"/>
              <w:b/>
              <w:color w:val="E65A06"/>
            </w:rPr>
            <w:t>Studi</w:t>
          </w:r>
          <w:proofErr w:type="spellEnd"/>
          <w:r>
            <w:rPr>
              <w:rFonts w:ascii="Cambria" w:hAnsi="Cambria" w:cstheme="minorHAnsi"/>
              <w:b/>
              <w:color w:val="E65A06"/>
            </w:rPr>
            <w:t xml:space="preserve"> Islam </w:t>
          </w:r>
          <w:proofErr w:type="spellStart"/>
          <w:r>
            <w:rPr>
              <w:rFonts w:ascii="Cambria" w:hAnsi="Cambria" w:cstheme="minorHAnsi"/>
              <w:b/>
              <w:color w:val="E65A06"/>
            </w:rPr>
            <w:t>Kontemporer</w:t>
          </w:r>
          <w:proofErr w:type="spellEnd"/>
        </w:p>
        <w:p w14:paraId="78741B66" w14:textId="101FC9F1" w:rsidR="00733E48" w:rsidRDefault="00733E48" w:rsidP="00733E48">
          <w:pPr>
            <w:spacing w:after="0" w:line="240" w:lineRule="auto"/>
            <w:rPr>
              <w:rFonts w:ascii="Cambria" w:hAnsi="Cambria" w:cstheme="minorHAnsi"/>
              <w:sz w:val="20"/>
              <w:szCs w:val="20"/>
            </w:rPr>
          </w:pPr>
          <w:r>
            <w:rPr>
              <w:rFonts w:ascii="Cambria" w:hAnsi="Cambria" w:cstheme="minorHAnsi"/>
              <w:sz w:val="20"/>
              <w:szCs w:val="20"/>
            </w:rPr>
            <w:t xml:space="preserve">Volume </w:t>
          </w:r>
          <w:r w:rsidR="00485CDD">
            <w:rPr>
              <w:rFonts w:ascii="Cambria" w:hAnsi="Cambria" w:cstheme="minorHAnsi"/>
              <w:sz w:val="20"/>
              <w:szCs w:val="20"/>
            </w:rPr>
            <w:t>1</w:t>
          </w:r>
          <w:r>
            <w:rPr>
              <w:rFonts w:ascii="Cambria" w:hAnsi="Cambria" w:cstheme="minorHAnsi"/>
              <w:sz w:val="20"/>
              <w:szCs w:val="20"/>
            </w:rPr>
            <w:t xml:space="preserve">, Issue </w:t>
          </w:r>
          <w:proofErr w:type="gramStart"/>
          <w:r w:rsidR="00485CDD">
            <w:rPr>
              <w:rFonts w:ascii="Cambria" w:hAnsi="Cambria" w:cstheme="minorHAnsi"/>
              <w:sz w:val="20"/>
              <w:szCs w:val="20"/>
            </w:rPr>
            <w:t>1,</w:t>
          </w:r>
          <w:r>
            <w:rPr>
              <w:rFonts w:ascii="Cambria" w:hAnsi="Cambria" w:cstheme="minorHAnsi"/>
              <w:sz w:val="20"/>
              <w:szCs w:val="20"/>
            </w:rPr>
            <w:t xml:space="preserve">  </w:t>
          </w:r>
          <w:proofErr w:type="spellStart"/>
          <w:r w:rsidR="00485CDD">
            <w:rPr>
              <w:rFonts w:ascii="Cambria" w:hAnsi="Cambria" w:cstheme="minorHAnsi"/>
              <w:sz w:val="20"/>
              <w:szCs w:val="20"/>
            </w:rPr>
            <w:t>Juni</w:t>
          </w:r>
          <w:proofErr w:type="spellEnd"/>
          <w:proofErr w:type="gramEnd"/>
          <w:r w:rsidR="00485CDD">
            <w:rPr>
              <w:rFonts w:ascii="Cambria" w:hAnsi="Cambria" w:cstheme="minorHAnsi"/>
              <w:sz w:val="20"/>
              <w:szCs w:val="20"/>
            </w:rPr>
            <w:t xml:space="preserve"> </w:t>
          </w:r>
          <w:r>
            <w:rPr>
              <w:rFonts w:ascii="Cambria" w:hAnsi="Cambria" w:cstheme="minorHAnsi"/>
              <w:sz w:val="20"/>
              <w:szCs w:val="20"/>
            </w:rPr>
            <w:t xml:space="preserve">2025, pp. </w:t>
          </w:r>
          <w:r w:rsidR="00485CDD">
            <w:rPr>
              <w:rFonts w:ascii="Cambria" w:hAnsi="Cambria" w:cstheme="minorHAnsi"/>
              <w:sz w:val="20"/>
              <w:szCs w:val="20"/>
            </w:rPr>
            <w:t>78</w:t>
          </w:r>
          <w:r>
            <w:rPr>
              <w:rFonts w:ascii="Cambria" w:hAnsi="Cambria" w:cstheme="minorHAnsi"/>
              <w:sz w:val="20"/>
              <w:szCs w:val="20"/>
            </w:rPr>
            <w:t xml:space="preserve"> – </w:t>
          </w:r>
          <w:r w:rsidR="00485CDD">
            <w:rPr>
              <w:rFonts w:ascii="Cambria" w:hAnsi="Cambria" w:cstheme="minorHAnsi"/>
              <w:sz w:val="20"/>
              <w:szCs w:val="20"/>
            </w:rPr>
            <w:t>89</w:t>
          </w:r>
          <w:r>
            <w:rPr>
              <w:rFonts w:ascii="Cambria" w:hAnsi="Cambria" w:cstheme="minorHAnsi"/>
              <w:sz w:val="20"/>
              <w:szCs w:val="20"/>
            </w:rPr>
            <w:t xml:space="preserve"> </w:t>
          </w:r>
        </w:p>
        <w:p w14:paraId="194C1962" w14:textId="77777777" w:rsidR="00733E48" w:rsidRDefault="00733E48" w:rsidP="00733E48">
          <w:pPr>
            <w:spacing w:after="60" w:line="240" w:lineRule="auto"/>
            <w:rPr>
              <w:rFonts w:ascii="Cambria" w:hAnsi="Cambria" w:cstheme="minorHAnsi"/>
              <w:b/>
              <w:sz w:val="24"/>
              <w:szCs w:val="24"/>
            </w:rPr>
          </w:pPr>
          <w:r>
            <w:rPr>
              <w:rFonts w:ascii="Cambria" w:hAnsi="Cambria" w:cstheme="minorHAnsi"/>
              <w:sz w:val="20"/>
              <w:szCs w:val="20"/>
            </w:rPr>
            <w:t xml:space="preserve">p-ISSN: </w:t>
          </w:r>
          <w:r>
            <w:rPr>
              <w:rFonts w:ascii="Cambria" w:hAnsi="Cambria" w:cs="Times New Roman"/>
              <w:sz w:val="20"/>
              <w:szCs w:val="20"/>
              <w:shd w:val="clear" w:color="auto" w:fill="FFFFFF"/>
            </w:rPr>
            <w:t>XXXX</w:t>
          </w:r>
          <w:r w:rsidRPr="00E11000">
            <w:rPr>
              <w:rFonts w:ascii="Cambria" w:hAnsi="Cambria" w:cs="Times New Roman"/>
              <w:sz w:val="20"/>
              <w:szCs w:val="20"/>
              <w:shd w:val="clear" w:color="auto" w:fill="FFFFFF"/>
            </w:rPr>
            <w:t>-</w:t>
          </w:r>
          <w:r>
            <w:rPr>
              <w:rFonts w:ascii="Cambria" w:hAnsi="Cambria" w:cs="Times New Roman"/>
              <w:sz w:val="20"/>
              <w:szCs w:val="20"/>
              <w:shd w:val="clear" w:color="auto" w:fill="FFFFFF"/>
            </w:rPr>
            <w:t>XXXX</w:t>
          </w:r>
          <w:r>
            <w:rPr>
              <w:rFonts w:ascii="Times New Roman" w:hAnsi="Times New Roman" w:cs="Times New Roman"/>
              <w:sz w:val="20"/>
              <w:szCs w:val="20"/>
            </w:rPr>
            <w:t xml:space="preserve">, </w:t>
          </w:r>
          <w:r>
            <w:rPr>
              <w:rFonts w:ascii="Cambria" w:hAnsi="Cambria" w:cstheme="minorHAnsi"/>
              <w:sz w:val="20"/>
              <w:szCs w:val="20"/>
            </w:rPr>
            <w:t xml:space="preserve">e-ISSN: </w:t>
          </w:r>
          <w:r>
            <w:rPr>
              <w:rFonts w:ascii="Cambria" w:hAnsi="Cambria" w:cs="Times New Roman"/>
              <w:sz w:val="20"/>
              <w:szCs w:val="20"/>
              <w:shd w:val="clear" w:color="auto" w:fill="FFFFFF"/>
            </w:rPr>
            <w:t> XXXX</w:t>
          </w:r>
          <w:r w:rsidRPr="00E11000">
            <w:rPr>
              <w:rFonts w:ascii="Cambria" w:hAnsi="Cambria" w:cs="Times New Roman"/>
              <w:sz w:val="20"/>
              <w:szCs w:val="20"/>
              <w:shd w:val="clear" w:color="auto" w:fill="FFFFFF"/>
            </w:rPr>
            <w:t>-</w:t>
          </w:r>
          <w:r>
            <w:rPr>
              <w:rFonts w:ascii="Cambria" w:hAnsi="Cambria" w:cs="Times New Roman"/>
              <w:sz w:val="20"/>
              <w:szCs w:val="20"/>
              <w:shd w:val="clear" w:color="auto" w:fill="FFFFFF"/>
            </w:rPr>
            <w:t>XXXX</w:t>
          </w:r>
        </w:p>
      </w:tc>
    </w:tr>
  </w:tbl>
  <w:p w14:paraId="07C11CE0" w14:textId="72640C66" w:rsidR="00BA1080" w:rsidRDefault="00BA1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evenAndOddHeaders/>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W1NDcxsTA1MjU3NbJQ0lEKTi0uzszPAykwqgUA/NaW3SwAAAA="/>
  </w:docVars>
  <w:rsids>
    <w:rsidRoot w:val="00F96E1D"/>
    <w:rsid w:val="000006B2"/>
    <w:rsid w:val="00005B97"/>
    <w:rsid w:val="00010EA3"/>
    <w:rsid w:val="00022A7B"/>
    <w:rsid w:val="00083EF8"/>
    <w:rsid w:val="000C4469"/>
    <w:rsid w:val="00100A8F"/>
    <w:rsid w:val="00116AB2"/>
    <w:rsid w:val="0012317C"/>
    <w:rsid w:val="00136BA7"/>
    <w:rsid w:val="001642BE"/>
    <w:rsid w:val="001665EC"/>
    <w:rsid w:val="00176F35"/>
    <w:rsid w:val="00177BFF"/>
    <w:rsid w:val="00183FE4"/>
    <w:rsid w:val="001C1FA1"/>
    <w:rsid w:val="001E48EB"/>
    <w:rsid w:val="001E4BB5"/>
    <w:rsid w:val="001F71DE"/>
    <w:rsid w:val="0020534C"/>
    <w:rsid w:val="00212CCC"/>
    <w:rsid w:val="0021729E"/>
    <w:rsid w:val="002225B7"/>
    <w:rsid w:val="00232E37"/>
    <w:rsid w:val="00246012"/>
    <w:rsid w:val="002936CC"/>
    <w:rsid w:val="002A3652"/>
    <w:rsid w:val="002B47B3"/>
    <w:rsid w:val="002D752F"/>
    <w:rsid w:val="00351F59"/>
    <w:rsid w:val="00362802"/>
    <w:rsid w:val="00364238"/>
    <w:rsid w:val="0037565F"/>
    <w:rsid w:val="003801EE"/>
    <w:rsid w:val="00380F03"/>
    <w:rsid w:val="003858A8"/>
    <w:rsid w:val="0039157C"/>
    <w:rsid w:val="003B0C9D"/>
    <w:rsid w:val="003C28E4"/>
    <w:rsid w:val="003F5F0A"/>
    <w:rsid w:val="00400049"/>
    <w:rsid w:val="00415DFE"/>
    <w:rsid w:val="004220C1"/>
    <w:rsid w:val="00423921"/>
    <w:rsid w:val="004250BF"/>
    <w:rsid w:val="004402BF"/>
    <w:rsid w:val="00443D94"/>
    <w:rsid w:val="00446999"/>
    <w:rsid w:val="00464227"/>
    <w:rsid w:val="00484A93"/>
    <w:rsid w:val="00485CDD"/>
    <w:rsid w:val="004D05B5"/>
    <w:rsid w:val="004E6884"/>
    <w:rsid w:val="004F02C1"/>
    <w:rsid w:val="004F36A0"/>
    <w:rsid w:val="004F6FBE"/>
    <w:rsid w:val="00504FFD"/>
    <w:rsid w:val="005358AC"/>
    <w:rsid w:val="005431D7"/>
    <w:rsid w:val="00545843"/>
    <w:rsid w:val="00554D43"/>
    <w:rsid w:val="00556D3F"/>
    <w:rsid w:val="005614DD"/>
    <w:rsid w:val="00561519"/>
    <w:rsid w:val="00563FA5"/>
    <w:rsid w:val="005B56E4"/>
    <w:rsid w:val="005C7DA2"/>
    <w:rsid w:val="005E6E73"/>
    <w:rsid w:val="005F31BD"/>
    <w:rsid w:val="006101B3"/>
    <w:rsid w:val="00614122"/>
    <w:rsid w:val="00617313"/>
    <w:rsid w:val="00654120"/>
    <w:rsid w:val="0067362B"/>
    <w:rsid w:val="0069456D"/>
    <w:rsid w:val="006A4BBB"/>
    <w:rsid w:val="006D0CDB"/>
    <w:rsid w:val="006D61BD"/>
    <w:rsid w:val="006D718C"/>
    <w:rsid w:val="007061E5"/>
    <w:rsid w:val="00714CA8"/>
    <w:rsid w:val="00733E48"/>
    <w:rsid w:val="00754F87"/>
    <w:rsid w:val="007775C2"/>
    <w:rsid w:val="00791CD7"/>
    <w:rsid w:val="007A2026"/>
    <w:rsid w:val="007B69EC"/>
    <w:rsid w:val="007C0A82"/>
    <w:rsid w:val="00813157"/>
    <w:rsid w:val="00813C89"/>
    <w:rsid w:val="00813CBC"/>
    <w:rsid w:val="00824B10"/>
    <w:rsid w:val="00826F30"/>
    <w:rsid w:val="0082776B"/>
    <w:rsid w:val="008719D8"/>
    <w:rsid w:val="00884156"/>
    <w:rsid w:val="008A3F57"/>
    <w:rsid w:val="008C0F6D"/>
    <w:rsid w:val="008F5842"/>
    <w:rsid w:val="00920ED6"/>
    <w:rsid w:val="00926547"/>
    <w:rsid w:val="00935B8B"/>
    <w:rsid w:val="00954913"/>
    <w:rsid w:val="009926F5"/>
    <w:rsid w:val="009A3726"/>
    <w:rsid w:val="009A41D2"/>
    <w:rsid w:val="009E52D6"/>
    <w:rsid w:val="00A13178"/>
    <w:rsid w:val="00A1335B"/>
    <w:rsid w:val="00A15E8E"/>
    <w:rsid w:val="00A21C04"/>
    <w:rsid w:val="00A44194"/>
    <w:rsid w:val="00A47F0E"/>
    <w:rsid w:val="00A62DA4"/>
    <w:rsid w:val="00A732BA"/>
    <w:rsid w:val="00AB2281"/>
    <w:rsid w:val="00AB3B09"/>
    <w:rsid w:val="00AC089A"/>
    <w:rsid w:val="00AD7F20"/>
    <w:rsid w:val="00AE3EFF"/>
    <w:rsid w:val="00B17E10"/>
    <w:rsid w:val="00B220DC"/>
    <w:rsid w:val="00B5082D"/>
    <w:rsid w:val="00B54ACF"/>
    <w:rsid w:val="00B74CE0"/>
    <w:rsid w:val="00B9117F"/>
    <w:rsid w:val="00BA1080"/>
    <w:rsid w:val="00BC193C"/>
    <w:rsid w:val="00BF4920"/>
    <w:rsid w:val="00C0412C"/>
    <w:rsid w:val="00C13D21"/>
    <w:rsid w:val="00C27572"/>
    <w:rsid w:val="00C31AD0"/>
    <w:rsid w:val="00C86C67"/>
    <w:rsid w:val="00CB380C"/>
    <w:rsid w:val="00CC45C5"/>
    <w:rsid w:val="00CD5775"/>
    <w:rsid w:val="00CD5AAD"/>
    <w:rsid w:val="00CE7461"/>
    <w:rsid w:val="00D049BC"/>
    <w:rsid w:val="00D12A0B"/>
    <w:rsid w:val="00D444E7"/>
    <w:rsid w:val="00D460C5"/>
    <w:rsid w:val="00D5615C"/>
    <w:rsid w:val="00D74AC2"/>
    <w:rsid w:val="00D80E2A"/>
    <w:rsid w:val="00D96D5D"/>
    <w:rsid w:val="00DF47F5"/>
    <w:rsid w:val="00E03BD2"/>
    <w:rsid w:val="00E11000"/>
    <w:rsid w:val="00E52684"/>
    <w:rsid w:val="00E5484B"/>
    <w:rsid w:val="00E75E95"/>
    <w:rsid w:val="00E7674F"/>
    <w:rsid w:val="00E84BAA"/>
    <w:rsid w:val="00ED0DD1"/>
    <w:rsid w:val="00EE1094"/>
    <w:rsid w:val="00EF2985"/>
    <w:rsid w:val="00F00BF5"/>
    <w:rsid w:val="00F03151"/>
    <w:rsid w:val="00F15E86"/>
    <w:rsid w:val="00F51142"/>
    <w:rsid w:val="00F96E1D"/>
    <w:rsid w:val="00FB28F4"/>
    <w:rsid w:val="00FB7431"/>
    <w:rsid w:val="00FD6889"/>
    <w:rsid w:val="00FE28B8"/>
    <w:rsid w:val="00FE3583"/>
    <w:rsid w:val="00FE4380"/>
    <w:rsid w:val="00FF07C8"/>
    <w:rsid w:val="03CA6581"/>
    <w:rsid w:val="05AC4391"/>
    <w:rsid w:val="0B1F2447"/>
    <w:rsid w:val="0B6C1430"/>
    <w:rsid w:val="0C1B510B"/>
    <w:rsid w:val="50811879"/>
    <w:rsid w:val="56AA2EC0"/>
    <w:rsid w:val="5B661E7C"/>
    <w:rsid w:val="6ACC4DD1"/>
    <w:rsid w:val="75F50F45"/>
    <w:rsid w:val="765D291B"/>
    <w:rsid w:val="7D3B6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2DC47"/>
  <w15:docId w15:val="{FA3DE69E-97D2-4D54-8047-D4035683F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val="en-US"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qFormat/>
    <w:pPr>
      <w:spacing w:after="0" w:line="240" w:lineRule="auto"/>
    </w:pPr>
    <w:rPr>
      <w:rFonts w:ascii="Tahoma" w:hAnsi="Tahoma" w:cs="Tahoma"/>
      <w:sz w:val="16"/>
      <w:szCs w:val="16"/>
    </w:rPr>
  </w:style>
  <w:style w:type="character" w:styleId="Penekanan">
    <w:name w:val="Emphasis"/>
    <w:basedOn w:val="FontParagrafDefault"/>
    <w:uiPriority w:val="20"/>
    <w:qFormat/>
    <w:rPr>
      <w:rFonts w:cs="Times New Roman"/>
      <w:i/>
      <w:iCs/>
    </w:rPr>
  </w:style>
  <w:style w:type="paragraph" w:styleId="Footer">
    <w:name w:val="footer"/>
    <w:basedOn w:val="Normal"/>
    <w:link w:val="FooterKAR"/>
    <w:uiPriority w:val="99"/>
    <w:unhideWhenUsed/>
    <w:pPr>
      <w:tabs>
        <w:tab w:val="center" w:pos="4680"/>
        <w:tab w:val="right" w:pos="9360"/>
      </w:tabs>
      <w:spacing w:after="0" w:line="240" w:lineRule="auto"/>
    </w:pPr>
  </w:style>
  <w:style w:type="paragraph" w:styleId="Header">
    <w:name w:val="header"/>
    <w:basedOn w:val="Normal"/>
    <w:link w:val="HeaderKAR"/>
    <w:uiPriority w:val="99"/>
    <w:unhideWhenUsed/>
    <w:qFormat/>
    <w:pPr>
      <w:tabs>
        <w:tab w:val="center" w:pos="4513"/>
        <w:tab w:val="right" w:pos="9026"/>
      </w:tabs>
      <w:spacing w:after="0" w:line="240" w:lineRule="auto"/>
    </w:pPr>
  </w:style>
  <w:style w:type="character" w:styleId="Hyperlink">
    <w:name w:val="Hyperlink"/>
    <w:basedOn w:val="FontParagrafDefault"/>
    <w:uiPriority w:val="99"/>
    <w:unhideWhenUsed/>
    <w:rPr>
      <w:rFonts w:cs="Times New Roman"/>
      <w:color w:val="0000FF" w:themeColor="hyperlink"/>
      <w:u w:val="single"/>
    </w:rPr>
  </w:style>
  <w:style w:type="table" w:styleId="KisiTabel">
    <w:name w:val="Table Grid"/>
    <w:basedOn w:val="TabelNormal"/>
    <w:uiPriority w:val="3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dakAdaSpasi">
    <w:name w:val="No Spacing"/>
    <w:uiPriority w:val="1"/>
    <w:qFormat/>
    <w:rPr>
      <w:rFonts w:asciiTheme="minorHAnsi" w:eastAsiaTheme="minorEastAsia" w:hAnsiTheme="minorHAnsi"/>
      <w:sz w:val="22"/>
      <w:szCs w:val="22"/>
      <w:lang w:val="en-US" w:eastAsia="en-US"/>
    </w:rPr>
  </w:style>
  <w:style w:type="paragraph" w:styleId="DaftarParagraf">
    <w:name w:val="List Paragraph"/>
    <w:basedOn w:val="Normal"/>
    <w:link w:val="DaftarParagrafKAR"/>
    <w:uiPriority w:val="34"/>
    <w:qFormat/>
    <w:pPr>
      <w:ind w:left="720"/>
      <w:contextualSpacing/>
    </w:pPr>
    <w:rPr>
      <w:rFonts w:ascii="Calibri" w:hAnsi="Calibri" w:cs="Arial"/>
    </w:rPr>
  </w:style>
  <w:style w:type="character" w:customStyle="1" w:styleId="HeaderKAR">
    <w:name w:val="Header KAR"/>
    <w:basedOn w:val="FontParagrafDefault"/>
    <w:link w:val="Header"/>
    <w:uiPriority w:val="99"/>
    <w:qFormat/>
    <w:rPr>
      <w:rFonts w:eastAsiaTheme="minorEastAsia"/>
    </w:rPr>
  </w:style>
  <w:style w:type="character" w:customStyle="1" w:styleId="shorttext">
    <w:name w:val="short_text"/>
    <w:basedOn w:val="FontParagrafDefault"/>
    <w:qFormat/>
    <w:rPr>
      <w:rFonts w:cs="Times New Roman"/>
    </w:rPr>
  </w:style>
  <w:style w:type="paragraph" w:customStyle="1" w:styleId="UJME-Abstract">
    <w:name w:val="UJME-Abstract"/>
    <w:basedOn w:val="Normal"/>
    <w:qFormat/>
    <w:pPr>
      <w:spacing w:before="120" w:after="120" w:line="240" w:lineRule="auto"/>
      <w:jc w:val="both"/>
    </w:pPr>
    <w:rPr>
      <w:rFonts w:asciiTheme="majorBidi" w:eastAsiaTheme="minorHAnsi" w:hAnsiTheme="majorBidi" w:cstheme="majorBidi"/>
      <w:sz w:val="18"/>
      <w:szCs w:val="18"/>
    </w:rPr>
  </w:style>
  <w:style w:type="character" w:customStyle="1" w:styleId="TeksBalonKAR">
    <w:name w:val="Teks Balon KAR"/>
    <w:basedOn w:val="FontParagrafDefault"/>
    <w:link w:val="TeksBalon"/>
    <w:uiPriority w:val="99"/>
    <w:semiHidden/>
    <w:qFormat/>
    <w:rPr>
      <w:rFonts w:ascii="Tahoma" w:eastAsiaTheme="minorEastAsia" w:hAnsi="Tahoma" w:cs="Tahoma"/>
      <w:sz w:val="16"/>
      <w:szCs w:val="16"/>
    </w:rPr>
  </w:style>
  <w:style w:type="character" w:customStyle="1" w:styleId="FooterKAR">
    <w:name w:val="Footer KAR"/>
    <w:basedOn w:val="FontParagrafDefault"/>
    <w:link w:val="Footer"/>
    <w:uiPriority w:val="99"/>
    <w:qFormat/>
    <w:rPr>
      <w:rFonts w:eastAsiaTheme="minorEastAsia"/>
    </w:rPr>
  </w:style>
  <w:style w:type="character" w:customStyle="1" w:styleId="st">
    <w:name w:val="st"/>
    <w:basedOn w:val="FontParagrafDefault"/>
    <w:qFormat/>
  </w:style>
  <w:style w:type="paragraph" w:customStyle="1" w:styleId="BodytextIndented">
    <w:name w:val="BodytextIndented"/>
    <w:basedOn w:val="Normal"/>
    <w:qFormat/>
    <w:pPr>
      <w:spacing w:after="0" w:line="240" w:lineRule="auto"/>
      <w:ind w:firstLine="284"/>
      <w:jc w:val="both"/>
    </w:pPr>
    <w:rPr>
      <w:rFonts w:ascii="Times" w:eastAsia="Times New Roman" w:hAnsi="Times" w:cs="Times New Roman"/>
      <w:iCs/>
      <w:color w:val="000000"/>
    </w:rPr>
  </w:style>
  <w:style w:type="character" w:customStyle="1" w:styleId="DaftarParagrafKAR">
    <w:name w:val="Daftar Paragraf KAR"/>
    <w:link w:val="DaftarParagraf"/>
    <w:uiPriority w:val="34"/>
    <w:locked/>
    <w:rPr>
      <w:rFonts w:ascii="Calibri" w:eastAsiaTheme="minorEastAsia" w:hAnsi="Calibri" w:cs="Arial"/>
    </w:rPr>
  </w:style>
  <w:style w:type="paragraph" w:customStyle="1" w:styleId="PMEReferences">
    <w:name w:val="PME References"/>
    <w:basedOn w:val="Normal"/>
    <w:uiPriority w:val="99"/>
    <w:qFormat/>
    <w:pPr>
      <w:autoSpaceDE w:val="0"/>
      <w:autoSpaceDN w:val="0"/>
      <w:spacing w:after="120" w:line="260" w:lineRule="atLeast"/>
      <w:ind w:left="289" w:hanging="289"/>
      <w:jc w:val="both"/>
    </w:pPr>
    <w:rPr>
      <w:rFonts w:ascii="Times New Roman" w:eastAsia="PMingLiU" w:hAnsi="Times New Roman" w:cs="Times New Roman"/>
      <w:sz w:val="26"/>
      <w:szCs w:val="26"/>
      <w:lang w:val="en-AU" w:eastAsia="es-ES"/>
    </w:rPr>
  </w:style>
  <w:style w:type="character" w:styleId="SebutanYangBelumTerselesaikan">
    <w:name w:val="Unresolved Mention"/>
    <w:basedOn w:val="FontParagrafDefault"/>
    <w:uiPriority w:val="99"/>
    <w:semiHidden/>
    <w:unhideWhenUsed/>
    <w:rsid w:val="00E11000"/>
    <w:rPr>
      <w:color w:val="605E5C"/>
      <w:shd w:val="clear" w:color="auto" w:fill="E1DFDD"/>
    </w:rPr>
  </w:style>
  <w:style w:type="paragraph" w:styleId="TeksCatatanKaki">
    <w:name w:val="footnote text"/>
    <w:link w:val="TeksCatatanKakiKAR"/>
    <w:uiPriority w:val="99"/>
    <w:unhideWhenUsed/>
    <w:rsid w:val="00AD7F20"/>
    <w:rPr>
      <w:rFonts w:ascii="Cambria" w:eastAsiaTheme="minorEastAsia" w:hAnsi="Cambria" w:cstheme="minorBidi"/>
      <w:lang w:val="en-US" w:eastAsia="en-US"/>
    </w:rPr>
  </w:style>
  <w:style w:type="character" w:customStyle="1" w:styleId="TeksCatatanKakiKAR">
    <w:name w:val="Teks Catatan Kaki KAR"/>
    <w:basedOn w:val="FontParagrafDefault"/>
    <w:link w:val="TeksCatatanKaki"/>
    <w:uiPriority w:val="99"/>
    <w:rsid w:val="00AD7F20"/>
    <w:rPr>
      <w:rFonts w:ascii="Cambria" w:eastAsiaTheme="minorEastAsia" w:hAnsi="Cambria" w:cstheme="minorBidi"/>
      <w:lang w:val="en-US" w:eastAsia="en-US"/>
    </w:rPr>
  </w:style>
  <w:style w:type="character" w:styleId="ReferensiCatatanKaki">
    <w:name w:val="footnote reference"/>
    <w:basedOn w:val="FontParagrafDefault"/>
    <w:uiPriority w:val="99"/>
    <w:unhideWhenUsed/>
    <w:rsid w:val="00654120"/>
    <w:rPr>
      <w:vertAlign w:val="superscript"/>
    </w:rPr>
  </w:style>
  <w:style w:type="character" w:customStyle="1" w:styleId="A31">
    <w:name w:val="A3_1"/>
    <w:uiPriority w:val="99"/>
    <w:rsid w:val="00654120"/>
    <w:rPr>
      <w:rFonts w:cs="Palatino Linotype"/>
      <w:i/>
      <w:iCs/>
      <w:color w:val="000000"/>
      <w:sz w:val="14"/>
      <w:szCs w:val="14"/>
    </w:rPr>
  </w:style>
  <w:style w:type="character" w:customStyle="1" w:styleId="reference-accessdate">
    <w:name w:val="reference-accessdate"/>
    <w:basedOn w:val="FontParagrafDefault"/>
    <w:rsid w:val="00754F87"/>
  </w:style>
  <w:style w:type="table" w:styleId="BayanganTipis">
    <w:name w:val="Light Shading"/>
    <w:basedOn w:val="TabelNormal"/>
    <w:uiPriority w:val="60"/>
    <w:rsid w:val="00A44194"/>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fi">
    <w:name w:val="Bibliography"/>
    <w:basedOn w:val="Normal"/>
    <w:next w:val="Normal"/>
    <w:uiPriority w:val="37"/>
    <w:unhideWhenUsed/>
    <w:rsid w:val="00D96D5D"/>
    <w:pPr>
      <w:spacing w:after="0" w:line="480" w:lineRule="auto"/>
      <w:ind w:left="720" w:hanging="720"/>
    </w:pPr>
  </w:style>
  <w:style w:type="paragraph" w:styleId="TeksCatatanAkhir">
    <w:name w:val="endnote text"/>
    <w:basedOn w:val="Normal"/>
    <w:link w:val="TeksCatatanAkhirKAR"/>
    <w:uiPriority w:val="99"/>
    <w:unhideWhenUsed/>
    <w:rsid w:val="00CC45C5"/>
    <w:pPr>
      <w:spacing w:after="0" w:line="240" w:lineRule="auto"/>
    </w:pPr>
    <w:rPr>
      <w:sz w:val="20"/>
      <w:szCs w:val="20"/>
    </w:rPr>
  </w:style>
  <w:style w:type="character" w:customStyle="1" w:styleId="TeksCatatanAkhirKAR">
    <w:name w:val="Teks Catatan Akhir KAR"/>
    <w:basedOn w:val="FontParagrafDefault"/>
    <w:link w:val="TeksCatatanAkhir"/>
    <w:uiPriority w:val="99"/>
    <w:rsid w:val="00CC45C5"/>
    <w:rPr>
      <w:rFonts w:asciiTheme="minorHAnsi" w:eastAsiaTheme="minorEastAsia" w:hAnsiTheme="minorHAnsi" w:cstheme="minorBidi"/>
      <w:lang w:val="en-US" w:eastAsia="en-US"/>
    </w:rPr>
  </w:style>
  <w:style w:type="character" w:styleId="ReferensiCatatanAkhir">
    <w:name w:val="endnote reference"/>
    <w:basedOn w:val="FontParagrafDefault"/>
    <w:uiPriority w:val="99"/>
    <w:unhideWhenUsed/>
    <w:rsid w:val="00CC45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100573">
      <w:bodyDiv w:val="1"/>
      <w:marLeft w:val="0"/>
      <w:marRight w:val="0"/>
      <w:marTop w:val="0"/>
      <w:marBottom w:val="0"/>
      <w:divBdr>
        <w:top w:val="none" w:sz="0" w:space="0" w:color="auto"/>
        <w:left w:val="none" w:sz="0" w:space="0" w:color="auto"/>
        <w:bottom w:val="none" w:sz="0" w:space="0" w:color="auto"/>
        <w:right w:val="none" w:sz="0" w:space="0" w:color="auto"/>
      </w:divBdr>
    </w:div>
    <w:div w:id="1720009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e@xxxx.com" TargetMode="External"/><Relationship Id="rId13" Type="http://schemas.openxmlformats.org/officeDocument/2006/relationships/hyperlink" Target="https://www.elsevier.com/authors/policies-and-guidelines/credit-author-statemen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xxxxxxxxxx"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C2C5FF1-203F-45CB-BFB1-7086FD235E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3704</Words>
  <Characters>21114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Microsoft Office User</cp:lastModifiedBy>
  <cp:revision>3</cp:revision>
  <cp:lastPrinted>2025-02-26T08:55:00Z</cp:lastPrinted>
  <dcterms:created xsi:type="dcterms:W3CDTF">2025-07-14T15:00:00Z</dcterms:created>
  <dcterms:modified xsi:type="dcterms:W3CDTF">2025-08-12T06:50:00Z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988B2E3C03CB43F7A62832C17EB615C9</vt:lpwstr>
  </property>
  <property fmtid="{D5CDD505-2E9C-101B-9397-08002B2CF9AE}" pid="4" name="ZOTERO_PREF_1">
    <vt:lpwstr>&lt;data data-version="3" zotero-version="7.0.15"&gt;&lt;session id="M9igfgHk"/&gt;&lt;style id="http://www.zotero.org/styles/apa" locale="en-US" hasBibliography="1" bibliographyStyleHasBeenSet="1"/&gt;&lt;prefs&gt;&lt;pref name="fieldType" value="Field"/&gt;&lt;/prefs&gt;&lt;/data&gt;</vt:lpwstr>
  </property>
</Properties>
</file>